
<file path=[Content_Types].xml><?xml version="1.0" encoding="utf-8"?>
<Types xmlns="http://schemas.openxmlformats.org/package/2006/content-types">
  <Default Extension="xml" ContentType="application/xml"/>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r>
        <mc:AlternateContent>
          <mc:Choice Requires="wps">
            <w:drawing>
              <wp:anchor distT="0" distB="0" distL="114300" distR="114300" simplePos="0" relativeHeight="251663360" behindDoc="0" locked="1" layoutInCell="1" allowOverlap="1">
                <wp:simplePos x="0" y="0"/>
                <wp:positionH relativeFrom="margin">
                  <wp:posOffset>2945130</wp:posOffset>
                </wp:positionH>
                <wp:positionV relativeFrom="margin">
                  <wp:posOffset>260350</wp:posOffset>
                </wp:positionV>
                <wp:extent cx="3067050" cy="953135"/>
                <wp:effectExtent l="0" t="0" r="0" b="18415"/>
                <wp:wrapNone/>
                <wp:docPr id="9" name="文本框 9"/>
                <wp:cNvGraphicFramePr/>
                <a:graphic xmlns:a="http://schemas.openxmlformats.org/drawingml/2006/main">
                  <a:graphicData uri="http://schemas.microsoft.com/office/word/2010/wordprocessingShape">
                    <wps:wsp>
                      <wps:cNvSpPr txBox="1"/>
                      <wps:spPr>
                        <a:xfrm>
                          <a:off x="0" y="0"/>
                          <a:ext cx="3067050" cy="953135"/>
                        </a:xfrm>
                        <a:prstGeom prst="rect">
                          <a:avLst/>
                        </a:prstGeom>
                        <a:solidFill>
                          <a:srgbClr val="FFFFFF"/>
                        </a:solidFill>
                        <a:ln w="9525">
                          <a:noFill/>
                          <a:miter/>
                        </a:ln>
                        <a:effectLst/>
                      </wps:spPr>
                      <wps:txbx>
                        <w:txbxContent>
                          <w:p>
                            <w:pPr>
                              <w:pStyle w:val="62"/>
                              <w:spacing w:line="1440" w:lineRule="exact"/>
                              <w:rPr>
                                <w:rFonts w:ascii="Times New Roman"/>
                                <w:sz w:val="144"/>
                                <w:szCs w:val="144"/>
                              </w:rPr>
                            </w:pPr>
                            <w:r>
                              <w:rPr>
                                <w:rFonts w:ascii="Times New Roman"/>
                                <w:sz w:val="144"/>
                                <w:szCs w:val="144"/>
                              </w:rPr>
                              <w:t>ZWFW</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231.9pt;margin-top:20.5pt;height:75.05pt;width:241.5pt;mso-position-horizontal-relative:margin;mso-position-vertical-relative:margin;z-index:251663360;mso-width-relative:page;mso-height-relative:page;" fillcolor="#FFFFFF" filled="t" stroked="f" coordsize="21600,21600" o:gfxdata="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JtGsP2AAAAAoBAAAPAAAAAAAAAAEAIAAAADgAAABkcnMvZG93bnJldi54bWxQSwECFAAUAAAA&#10;CACHTuJA4jWO4NgBAACWAwAADgAAAAAAAAABACAAAAA9AQAAZHJzL2Uyb0RvYy54bWxQSwUGAAAA&#10;AAYABgBZAQAAhwUAAAAA&#10;">
                <v:fill on="t" focussize="0,0"/>
                <v:stroke on="f" joinstyle="miter"/>
                <v:imagedata o:title=""/>
                <o:lock v:ext="edit" aspectratio="f"/>
                <v:textbox inset="0mm,0mm,0mm,0mm">
                  <w:txbxContent>
                    <w:p>
                      <w:pPr>
                        <w:pStyle w:val="62"/>
                        <w:spacing w:line="1440" w:lineRule="exact"/>
                        <w:rPr>
                          <w:rFonts w:ascii="Times New Roman"/>
                          <w:sz w:val="144"/>
                          <w:szCs w:val="144"/>
                        </w:rPr>
                      </w:pPr>
                      <w:r>
                        <w:rPr>
                          <w:rFonts w:ascii="Times New Roman"/>
                          <w:sz w:val="144"/>
                          <w:szCs w:val="144"/>
                        </w:rPr>
                        <w:t>ZWFW</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216535</wp:posOffset>
                </wp:positionH>
                <wp:positionV relativeFrom="margin">
                  <wp:posOffset>3491865</wp:posOffset>
                </wp:positionV>
                <wp:extent cx="5644515" cy="2266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44515" cy="2266950"/>
                        </a:xfrm>
                        <a:prstGeom prst="rect">
                          <a:avLst/>
                        </a:prstGeom>
                        <a:solidFill>
                          <a:srgbClr val="FFFFFF"/>
                        </a:solidFill>
                        <a:ln w="9525">
                          <a:noFill/>
                          <a:miter/>
                        </a:ln>
                        <a:effectLst/>
                      </wps:spPr>
                      <wps:txbx>
                        <w:txbxContent>
                          <w:p>
                            <w:pPr>
                              <w:pStyle w:val="75"/>
                              <w:rPr>
                                <w:szCs w:val="52"/>
                              </w:rPr>
                            </w:pPr>
                            <w:r>
                              <w:rPr>
                                <w:rFonts w:hint="eastAsia"/>
                                <w:szCs w:val="52"/>
                              </w:rPr>
                              <w:t xml:space="preserve">一体化政务服务平台 </w:t>
                            </w:r>
                            <w:r>
                              <w:rPr>
                                <w:szCs w:val="52"/>
                              </w:rPr>
                              <w:t xml:space="preserve"> 电子</w:t>
                            </w:r>
                            <w:r>
                              <w:rPr>
                                <w:rFonts w:hint="eastAsia"/>
                                <w:szCs w:val="52"/>
                              </w:rPr>
                              <w:t xml:space="preserve">证照 </w:t>
                            </w:r>
                          </w:p>
                          <w:p>
                            <w:pPr>
                              <w:pStyle w:val="75"/>
                              <w:spacing w:before="156" w:beforeLines="50"/>
                              <w:rPr>
                                <w:rFonts w:ascii="楷体" w:hAnsi="楷体" w:eastAsia="楷体" w:cs="楷体"/>
                                <w:szCs w:val="52"/>
                              </w:rPr>
                            </w:pPr>
                            <w:bookmarkStart w:id="1443" w:name="_Hlk103850298"/>
                            <w:r>
                              <w:rPr>
                                <w:rFonts w:hint="eastAsia" w:ascii="楷体" w:hAnsi="楷体" w:eastAsia="楷体" w:cs="楷体"/>
                                <w:szCs w:val="52"/>
                              </w:rPr>
                              <w:t>建筑起重机械备案证</w:t>
                            </w:r>
                          </w:p>
                          <w:bookmarkEnd w:id="1443"/>
                          <w:p/>
                        </w:txbxContent>
                      </wps:txbx>
                      <wps:bodyPr wrap="square" lIns="0" tIns="0" rIns="0" bIns="0" upright="1">
                        <a:noAutofit/>
                      </wps:bodyPr>
                    </wps:wsp>
                  </a:graphicData>
                </a:graphic>
              </wp:anchor>
            </w:drawing>
          </mc:Choice>
          <mc:Fallback>
            <w:pict>
              <v:shape id="_x0000_s1026" o:spid="_x0000_s1026" o:spt="202" type="#_x0000_t202" style="position:absolute;left:0pt;margin-left:17.05pt;margin-top:274.95pt;height:178.5pt;width:444.45pt;mso-position-horizontal-relative:margin;mso-position-vertical-relative:margin;z-index:251662336;mso-width-relative:page;mso-height-relative:page;" fillcolor="#FFFFFF" filled="t" stroked="f" coordsize="21600,21600" o:gfxdata="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mXQJD9oAAAAKAQAADwAAAAAAAAABACAAAAA4AAAAZHJzL2Rvd25yZXYueG1sUEsB&#10;AhQAFAAAAAgAh07iQLQzJFHdAQAAlwMAAA4AAAAAAAAAAQAgAAAAPwEAAGRycy9lMm9Eb2MueG1s&#10;UEsFBgAAAAAGAAYAWQEAAI4FAAAAAA==&#10;">
                <v:fill on="t" focussize="0,0"/>
                <v:stroke on="f" joinstyle="miter"/>
                <v:imagedata o:title=""/>
                <o:lock v:ext="edit" aspectratio="f"/>
                <v:textbox inset="0mm,0mm,0mm,0mm">
                  <w:txbxContent>
                    <w:p>
                      <w:pPr>
                        <w:pStyle w:val="75"/>
                        <w:rPr>
                          <w:szCs w:val="52"/>
                        </w:rPr>
                      </w:pPr>
                      <w:r>
                        <w:rPr>
                          <w:rFonts w:hint="eastAsia"/>
                          <w:szCs w:val="52"/>
                        </w:rPr>
                        <w:t xml:space="preserve">一体化政务服务平台 </w:t>
                      </w:r>
                      <w:r>
                        <w:rPr>
                          <w:szCs w:val="52"/>
                        </w:rPr>
                        <w:t xml:space="preserve"> 电子</w:t>
                      </w:r>
                      <w:r>
                        <w:rPr>
                          <w:rFonts w:hint="eastAsia"/>
                          <w:szCs w:val="52"/>
                        </w:rPr>
                        <w:t xml:space="preserve">证照 </w:t>
                      </w:r>
                    </w:p>
                    <w:p>
                      <w:pPr>
                        <w:pStyle w:val="75"/>
                        <w:spacing w:before="156" w:beforeLines="50"/>
                        <w:rPr>
                          <w:rFonts w:ascii="楷体" w:hAnsi="楷体" w:eastAsia="楷体" w:cs="楷体"/>
                          <w:szCs w:val="52"/>
                        </w:rPr>
                      </w:pPr>
                      <w:bookmarkStart w:id="1443" w:name="_Hlk103850298"/>
                      <w:r>
                        <w:rPr>
                          <w:rFonts w:hint="eastAsia" w:ascii="楷体" w:hAnsi="楷体" w:eastAsia="楷体" w:cs="楷体"/>
                          <w:szCs w:val="52"/>
                        </w:rPr>
                        <w:t>建筑起重机械备案证</w:t>
                      </w:r>
                    </w:p>
                    <w:bookmarkEnd w:id="1443"/>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131445</wp:posOffset>
                </wp:positionH>
                <wp:positionV relativeFrom="margin">
                  <wp:posOffset>1932305</wp:posOffset>
                </wp:positionV>
                <wp:extent cx="5543550" cy="314325"/>
                <wp:effectExtent l="0" t="0" r="0" b="9525"/>
                <wp:wrapNone/>
                <wp:docPr id="3" name="文本框 3"/>
                <wp:cNvGraphicFramePr/>
                <a:graphic xmlns:a="http://schemas.openxmlformats.org/drawingml/2006/main">
                  <a:graphicData uri="http://schemas.microsoft.com/office/word/2010/wordprocessingShape">
                    <wps:wsp>
                      <wps:cNvSpPr txBox="1"/>
                      <wps:spPr>
                        <a:xfrm>
                          <a:off x="0" y="0"/>
                          <a:ext cx="5543550" cy="314325"/>
                        </a:xfrm>
                        <a:prstGeom prst="rect">
                          <a:avLst/>
                        </a:prstGeom>
                        <a:solidFill>
                          <a:srgbClr val="FFFFFF"/>
                        </a:solidFill>
                        <a:ln w="9525">
                          <a:noFill/>
                          <a:miter/>
                        </a:ln>
                        <a:effectLst/>
                      </wps:spPr>
                      <wps:txbx>
                        <w:txbxContent>
                          <w:p>
                            <w:pPr>
                              <w:pStyle w:val="90"/>
                              <w:rPr>
                                <w:rFonts w:ascii="Times New Roman"/>
                              </w:rPr>
                            </w:pPr>
                            <w:r>
                              <w:t>C 0</w:t>
                            </w:r>
                            <w:r>
                              <w:rPr>
                                <w:rFonts w:hint="eastAsia"/>
                              </w:rPr>
                              <w:t>392—</w:t>
                            </w:r>
                            <w:r>
                              <w:t>202</w:t>
                            </w:r>
                            <w:r>
                              <w:rPr>
                                <w:rFonts w:hint="eastAsia"/>
                              </w:rPr>
                              <w:t>4</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10.35pt;margin-top:152.15pt;height:24.75pt;width:436.5pt;mso-position-horizontal-relative:margin;mso-position-vertical-relative:margin;z-index:251661312;mso-width-relative:page;mso-height-relative:page;" fillcolor="#FFFFFF" filled="t" stroked="f" coordsize="21600,21600" o:gfxdata="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nCytTZAAAACgEAAA8AAAAAAAAAAQAgAAAAOAAAAGRycy9kb3ducmV2LnhtbFBLAQIUABQA&#10;AAAIAIdO4kCCYy6U2QEAAJYDAAAOAAAAAAAAAAEAIAAAAD4BAABkcnMvZTJvRG9jLnhtbFBLBQYA&#10;AAAABgAGAFkBAACJBQAAAAA=&#10;">
                <v:fill on="t" focussize="0,0"/>
                <v:stroke on="f" joinstyle="miter"/>
                <v:imagedata o:title=""/>
                <o:lock v:ext="edit" aspectratio="f"/>
                <v:textbox inset="0mm,0mm,0mm,0mm">
                  <w:txbxContent>
                    <w:p>
                      <w:pPr>
                        <w:pStyle w:val="90"/>
                        <w:rPr>
                          <w:rFonts w:ascii="Times New Roman"/>
                        </w:rPr>
                      </w:pPr>
                      <w:r>
                        <w:t>C 0</w:t>
                      </w:r>
                      <w:r>
                        <w:rPr>
                          <w:rFonts w:hint="eastAsia"/>
                        </w:rPr>
                        <w:t>392—</w:t>
                      </w:r>
                      <w:r>
                        <w:t>202</w:t>
                      </w:r>
                      <w:r>
                        <w:rPr>
                          <w:rFonts w:hint="eastAsia"/>
                        </w:rPr>
                        <w:t>4</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137160</wp:posOffset>
                </wp:positionH>
                <wp:positionV relativeFrom="margin">
                  <wp:posOffset>1358900</wp:posOffset>
                </wp:positionV>
                <wp:extent cx="5549265" cy="552450"/>
                <wp:effectExtent l="0" t="0" r="13335" b="0"/>
                <wp:wrapNone/>
                <wp:docPr id="2" name="文本框 2"/>
                <wp:cNvGraphicFramePr/>
                <a:graphic xmlns:a="http://schemas.openxmlformats.org/drawingml/2006/main">
                  <a:graphicData uri="http://schemas.microsoft.com/office/word/2010/wordprocessingShape">
                    <wps:wsp>
                      <wps:cNvSpPr txBox="1"/>
                      <wps:spPr>
                        <a:xfrm>
                          <a:off x="0" y="0"/>
                          <a:ext cx="5549265" cy="552450"/>
                        </a:xfrm>
                        <a:prstGeom prst="rect">
                          <a:avLst/>
                        </a:prstGeom>
                        <a:solidFill>
                          <a:srgbClr val="FFFFFF"/>
                        </a:solidFill>
                        <a:ln w="9525">
                          <a:noFill/>
                          <a:miter/>
                        </a:ln>
                        <a:effectLst/>
                      </wps:spPr>
                      <wps:txbx>
                        <w:txbxContent>
                          <w:p>
                            <w:pPr>
                              <w:pStyle w:val="122"/>
                              <w:rPr>
                                <w:w w:val="100"/>
                              </w:rPr>
                            </w:pPr>
                            <w:r>
                              <w:rPr>
                                <w:rFonts w:hint="eastAsia"/>
                                <w:w w:val="100"/>
                              </w:rPr>
                              <w:t>一体化政务服务平台标准</w:t>
                            </w:r>
                          </w:p>
                          <w:p>
                            <w:pPr>
                              <w:rPr>
                                <w:w w:val="140"/>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0.8pt;margin-top:107pt;height:43.5pt;width:436.95pt;mso-position-horizontal-relative:margin;mso-position-vertical-relative:margin;z-index:251660288;mso-width-relative:page;mso-height-relative:page;" fillcolor="#FFFFFF" filled="t" stroked="f" coordsize="21600,21600" o:gfxdata="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P4ykKXZAAAACgEAAA8AAAAAAAAAAQAgAAAAOAAAAGRycy9kb3ducmV2LnhtbFBLAQIU&#10;ABQAAAAIAIdO4kCckIXg3AEAAJYDAAAOAAAAAAAAAAEAIAAAAD4BAABkcnMvZTJvRG9jLnhtbFBL&#10;BQYAAAAABgAGAFkBAACMBQAAAAA=&#10;">
                <v:fill on="t" focussize="0,0"/>
                <v:stroke on="f" joinstyle="miter"/>
                <v:imagedata o:title=""/>
                <o:lock v:ext="edit" aspectratio="f"/>
                <v:textbox inset="0mm,0mm,0mm,0mm">
                  <w:txbxContent>
                    <w:p>
                      <w:pPr>
                        <w:pStyle w:val="122"/>
                        <w:rPr>
                          <w:w w:val="100"/>
                        </w:rPr>
                      </w:pPr>
                      <w:r>
                        <w:rPr>
                          <w:rFonts w:hint="eastAsia"/>
                          <w:w w:val="100"/>
                        </w:rPr>
                        <w:t>一体化政务服务平台标准</w:t>
                      </w:r>
                    </w:p>
                    <w:p>
                      <w:pPr>
                        <w:rPr>
                          <w:w w:val="140"/>
                        </w:rPr>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139065</wp:posOffset>
                </wp:positionH>
                <wp:positionV relativeFrom="margin">
                  <wp:posOffset>365760</wp:posOffset>
                </wp:positionV>
                <wp:extent cx="2721610" cy="657860"/>
                <wp:effectExtent l="0" t="0" r="8890" b="2540"/>
                <wp:wrapNone/>
                <wp:docPr id="5" name="文本框 5"/>
                <wp:cNvGraphicFramePr/>
                <a:graphic xmlns:a="http://schemas.openxmlformats.org/drawingml/2006/main">
                  <a:graphicData uri="http://schemas.microsoft.com/office/word/2010/wordprocessingShape">
                    <wps:wsp>
                      <wps:cNvSpPr txBox="1"/>
                      <wps:spPr>
                        <a:xfrm>
                          <a:off x="0" y="0"/>
                          <a:ext cx="2721610" cy="657860"/>
                        </a:xfrm>
                        <a:prstGeom prst="rect">
                          <a:avLst/>
                        </a:prstGeom>
                        <a:solidFill>
                          <a:srgbClr val="FFFFFF"/>
                        </a:solidFill>
                        <a:ln w="9525">
                          <a:noFill/>
                          <a:miter/>
                        </a:ln>
                        <a:effectLst/>
                      </wps:spPr>
                      <wps:txbx>
                        <w:txbxContent>
                          <w:p>
                            <w:pPr>
                              <w:pStyle w:val="62"/>
                              <w:rPr>
                                <w:rFonts w:hAnsi="黑体"/>
                              </w:rPr>
                            </w:pPr>
                            <w:r>
                              <w:rPr>
                                <w:rFonts w:hint="eastAsia" w:hAnsi="黑体"/>
                              </w:rPr>
                              <w:t>I</w:t>
                            </w:r>
                            <w:r>
                              <w:rPr>
                                <w:rFonts w:hAnsi="黑体"/>
                              </w:rPr>
                              <w:t>CS 35.240.99</w:t>
                            </w:r>
                          </w:p>
                          <w:p>
                            <w:pPr>
                              <w:pStyle w:val="62"/>
                              <w:rPr>
                                <w:rFonts w:hAnsi="黑体"/>
                              </w:rPr>
                            </w:pPr>
                            <w:r>
                              <w:rPr>
                                <w:rFonts w:hAnsi="黑体"/>
                              </w:rPr>
                              <w:t>CCS L</w:t>
                            </w:r>
                            <w:r>
                              <w:rPr>
                                <w:rFonts w:hint="eastAsia" w:hAnsi="黑体"/>
                              </w:rPr>
                              <w:t xml:space="preserve"> 67</w:t>
                            </w:r>
                          </w:p>
                          <w:p/>
                        </w:txbxContent>
                      </wps:txbx>
                      <wps:bodyPr wrap="square" lIns="0" tIns="0" rIns="0" bIns="0" upright="1"/>
                    </wps:wsp>
                  </a:graphicData>
                </a:graphic>
              </wp:anchor>
            </w:drawing>
          </mc:Choice>
          <mc:Fallback>
            <w:pict>
              <v:shape id="_x0000_s1026" o:spid="_x0000_s1026" o:spt="202" type="#_x0000_t202" style="position:absolute;left:0pt;margin-left:10.95pt;margin-top:28.8pt;height:51.8pt;width:214.3pt;mso-position-horizontal-relative:margin;mso-position-vertical-relative:margin;z-index:251659264;mso-width-relative:page;mso-height-relative:page;" fillcolor="#FFFFFF" filled="t" stroked="f" coordsize="21600,21600" o:gfxdata="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n8OQNgA&#10;AAAJAQAADwAAAAAAAAABACAAAAA4AAAAZHJzL2Rvd25yZXYueG1sUEsBAhQAFAAAAAgAh07iQP1e&#10;IljQAQAAfAMAAA4AAAAAAAAAAQAgAAAAPQEAAGRycy9lMm9Eb2MueG1sUEsFBgAAAAAGAAYAWQEA&#10;AH8FAAAAAA==&#10;">
                <v:fill on="t" focussize="0,0"/>
                <v:stroke on="f" joinstyle="miter"/>
                <v:imagedata o:title=""/>
                <o:lock v:ext="edit" aspectratio="f"/>
                <v:textbox inset="0mm,0mm,0mm,0mm">
                  <w:txbxContent>
                    <w:p>
                      <w:pPr>
                        <w:pStyle w:val="62"/>
                        <w:rPr>
                          <w:rFonts w:hAnsi="黑体"/>
                        </w:rPr>
                      </w:pPr>
                      <w:r>
                        <w:rPr>
                          <w:rFonts w:hint="eastAsia" w:hAnsi="黑体"/>
                        </w:rPr>
                        <w:t>I</w:t>
                      </w:r>
                      <w:r>
                        <w:rPr>
                          <w:rFonts w:hAnsi="黑体"/>
                        </w:rPr>
                        <w:t>CS 35.240.99</w:t>
                      </w:r>
                    </w:p>
                    <w:p>
                      <w:pPr>
                        <w:pStyle w:val="62"/>
                        <w:rPr>
                          <w:rFonts w:hAnsi="黑体"/>
                        </w:rPr>
                      </w:pPr>
                      <w:r>
                        <w:rPr>
                          <w:rFonts w:hAnsi="黑体"/>
                        </w:rPr>
                        <w:t>CCS L</w:t>
                      </w:r>
                      <w:r>
                        <w:rPr>
                          <w:rFonts w:hint="eastAsia" w:hAnsi="黑体"/>
                        </w:rPr>
                        <w:t xml:space="preserve"> 67</w:t>
                      </w:r>
                    </w:p>
                    <w:p/>
                  </w:txbxContent>
                </v:textbox>
                <w10:anchorlock/>
              </v:shape>
            </w:pict>
          </mc:Fallback>
        </mc:AlternateContent>
      </w:r>
    </w:p>
    <w:p/>
    <w:p/>
    <w:p/>
    <w:p/>
    <w:p/>
    <w:p/>
    <w:p/>
    <w:p/>
    <w:p/>
    <w:p/>
    <w:p>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12065</wp:posOffset>
                </wp:positionV>
                <wp:extent cx="58388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388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95pt;height:0pt;width:459.75pt;z-index:251664384;mso-width-relative:page;mso-height-relative:page;" filled="f" stroked="t" coordsize="21600,21600" o:gfxdata="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cxg2TdIA&#10;AAAEAQAADwAAAAAAAAABACAAAAA4AAAAZHJzL2Rvd25yZXYueG1sUEsBAhQAFAAAAAgAh07iQJjZ&#10;wADWAQAAmAMAAA4AAAAAAAAAAQAgAAAANwEAAGRycy9lMm9Eb2MueG1sUEsFBgAAAAAGAAYAWQEA&#10;AH8FAAAAAA==&#10;">
                <v:fill on="f" focussize="0,0"/>
                <v:stroke color="#000000" joinstyle="round"/>
                <v:imagedata o:title=""/>
                <o:lock v:ext="edit" aspectratio="f"/>
              </v:line>
            </w:pict>
          </mc:Fallback>
        </mc:AlternateContent>
      </w:r>
    </w:p>
    <w:p/>
    <w:p/>
    <w:p/>
    <w:p/>
    <w:p/>
    <w:p/>
    <w:p/>
    <w:p/>
    <w:p/>
    <w:p/>
    <w:p/>
    <w:p/>
    <w:p/>
    <w:p/>
    <w:p/>
    <w:p/>
    <w:p/>
    <w:p/>
    <w:p/>
    <w:p/>
    <w:p>
      <w:pPr>
        <w:spacing w:before="312" w:beforeLines="100" w:after="312" w:afterLines="100" w:line="276" w:lineRule="auto"/>
        <w:jc w:val="both"/>
        <w:rPr>
          <w:rFonts w:ascii="Times New Roman" w:hAnsi="Times New Roman" w:eastAsia="黑体"/>
          <w:bCs/>
          <w:kern w:val="0"/>
          <w:sz w:val="28"/>
          <w:szCs w:val="28"/>
        </w:rPr>
      </w:pPr>
    </w:p>
    <w:p>
      <w:pPr>
        <w:spacing w:before="312" w:beforeLines="100" w:after="312" w:afterLines="100" w:line="276" w:lineRule="auto"/>
        <w:jc w:val="both"/>
        <w:rPr>
          <w:rFonts w:ascii="Times New Roman" w:hAnsi="Times New Roman" w:eastAsia="黑体"/>
          <w:bCs/>
          <w:kern w:val="0"/>
          <w:sz w:val="28"/>
          <w:szCs w:val="28"/>
        </w:rPr>
      </w:pPr>
      <w:bookmarkStart w:id="1444" w:name="_GoBack"/>
      <w:bookmarkEnd w:id="1444"/>
      <w:r>
        <w:rPr>
          <w:rFonts w:ascii="Times New Roman" w:hAnsi="Times New Roman" w:eastAsia="黑体"/>
          <w:bCs/>
          <w:kern w:val="0"/>
          <w:sz w:val="28"/>
          <w:szCs w:val="28"/>
        </w:rPr>
        <mc:AlternateContent>
          <mc:Choice Requires="wpg">
            <w:drawing>
              <wp:anchor distT="0" distB="0" distL="114300" distR="114300" simplePos="0" relativeHeight="251666432" behindDoc="0" locked="0" layoutInCell="1" allowOverlap="1">
                <wp:simplePos x="0" y="0"/>
                <wp:positionH relativeFrom="rightMargin">
                  <wp:posOffset>-5954395</wp:posOffset>
                </wp:positionH>
                <wp:positionV relativeFrom="bottomMargin">
                  <wp:posOffset>-980440</wp:posOffset>
                </wp:positionV>
                <wp:extent cx="5893435" cy="410210"/>
                <wp:effectExtent l="0" t="0" r="31750" b="27940"/>
                <wp:wrapNone/>
                <wp:docPr id="14" name="组合 14"/>
                <wp:cNvGraphicFramePr/>
                <a:graphic xmlns:a="http://schemas.openxmlformats.org/drawingml/2006/main">
                  <a:graphicData uri="http://schemas.microsoft.com/office/word/2010/wordprocessingGroup">
                    <wpg:wgp>
                      <wpg:cNvGrpSpPr/>
                      <wpg:grpSpPr>
                        <a:xfrm>
                          <a:off x="0" y="0"/>
                          <a:ext cx="5893200" cy="410401"/>
                          <a:chOff x="-239476" y="-130170"/>
                          <a:chExt cx="5892165" cy="502280"/>
                        </a:xfrm>
                        <a:effectLst/>
                      </wpg:grpSpPr>
                      <wpg:grpSp>
                        <wpg:cNvPr id="16" name="组合 16"/>
                        <wpg:cNvGrpSpPr/>
                        <wpg:grpSpPr>
                          <a:xfrm>
                            <a:off x="-239476" y="-123813"/>
                            <a:ext cx="5892165" cy="495923"/>
                            <a:chOff x="-239476" y="-123813"/>
                            <a:chExt cx="5892165" cy="495923"/>
                          </a:xfrm>
                          <a:effectLst/>
                        </wpg:grpSpPr>
                        <wps:wsp>
                          <wps:cNvPr id="18" name="文本框 18"/>
                          <wps:cNvSpPr txBox="1"/>
                          <wps:spPr>
                            <a:xfrm>
                              <a:off x="-207096" y="-123813"/>
                              <a:ext cx="2659181" cy="495690"/>
                            </a:xfrm>
                            <a:prstGeom prst="rect">
                              <a:avLst/>
                            </a:prstGeom>
                            <a:solidFill>
                              <a:srgbClr val="FFFFFF"/>
                            </a:solidFill>
                            <a:ln w="9525">
                              <a:noFill/>
                              <a:miter/>
                            </a:ln>
                            <a:effectLst/>
                          </wps:spPr>
                          <wps:txbx>
                            <w:txbxContent>
                              <w:p>
                                <w:pPr>
                                  <w:pStyle w:val="102"/>
                                  <w:rPr>
                                    <w:rFonts w:ascii="黑体" w:hAnsi="黑体"/>
                                  </w:rPr>
                                </w:pPr>
                                <w:r>
                                  <w:rPr>
                                    <w:rFonts w:ascii="黑体" w:hAnsi="黑体"/>
                                  </w:rPr>
                                  <w:t>202</w:t>
                                </w:r>
                                <w:r>
                                  <w:rPr>
                                    <w:rFonts w:hint="eastAsia" w:ascii="黑体" w:hAnsi="黑体"/>
                                  </w:rPr>
                                  <w:t>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发布</w:t>
                                </w:r>
                              </w:p>
                              <w:p>
                                <w:pPr>
                                  <w:pStyle w:val="102"/>
                                </w:pPr>
                              </w:p>
                            </w:txbxContent>
                          </wps:txbx>
                          <wps:bodyPr lIns="0" tIns="0" rIns="0" bIns="0" upright="1"/>
                        </wps:wsp>
                        <wps:wsp>
                          <wps:cNvPr id="20" name="直接连接符 20"/>
                          <wps:cNvCnPr>
                            <a:cxnSpLocks noChangeShapeType="1"/>
                          </wps:cNvCnPr>
                          <wps:spPr bwMode="auto">
                            <a:xfrm>
                              <a:off x="-239476" y="372110"/>
                              <a:ext cx="5892165" cy="0"/>
                            </a:xfrm>
                            <a:prstGeom prst="line">
                              <a:avLst/>
                            </a:prstGeom>
                            <a:noFill/>
                            <a:ln w="15875">
                              <a:solidFill>
                                <a:srgbClr val="000000"/>
                              </a:solidFill>
                              <a:round/>
                            </a:ln>
                            <a:effectLst/>
                          </wps:spPr>
                          <wps:bodyPr/>
                        </wps:wsp>
                      </wpg:grpSp>
                      <wps:wsp>
                        <wps:cNvPr id="21" name="文本框 21"/>
                        <wps:cNvSpPr txBox="1"/>
                        <wps:spPr>
                          <a:xfrm>
                            <a:off x="3753558" y="-130170"/>
                            <a:ext cx="1828916" cy="431325"/>
                          </a:xfrm>
                          <a:prstGeom prst="rect">
                            <a:avLst/>
                          </a:prstGeom>
                          <a:solidFill>
                            <a:srgbClr val="FFFFFF"/>
                          </a:solidFill>
                          <a:ln w="9525">
                            <a:noFill/>
                            <a:miter/>
                          </a:ln>
                          <a:effectLst/>
                        </wps:spPr>
                        <wps:txbx>
                          <w:txbxContent>
                            <w:p>
                              <w:pPr>
                                <w:pStyle w:val="102"/>
                                <w:jc w:val="right"/>
                                <w:rPr>
                                  <w:rFonts w:ascii="黑体" w:hAnsi="黑体"/>
                                </w:rPr>
                              </w:pPr>
                              <w:r>
                                <w:rPr>
                                  <w:rFonts w:ascii="黑体" w:hAnsi="黑体"/>
                                </w:rPr>
                                <w:t>202</w:t>
                              </w:r>
                              <w:r>
                                <w:rPr>
                                  <w:rFonts w:hint="eastAsia" w:ascii="黑体" w:hAnsi="黑体"/>
                                </w:rPr>
                                <w:t>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实施</w:t>
                              </w:r>
                            </w:p>
                            <w:p>
                              <w:pPr>
                                <w:pStyle w:val="102"/>
                                <w:jc w:val="right"/>
                              </w:pPr>
                            </w:p>
                          </w:txbxContent>
                        </wps:txbx>
                        <wps:bodyPr lIns="0" tIns="0" rIns="0" bIns="0" upright="1"/>
                      </wps:wsp>
                    </wpg:wgp>
                  </a:graphicData>
                </a:graphic>
              </wp:anchor>
            </w:drawing>
          </mc:Choice>
          <mc:Fallback>
            <w:pict>
              <v:group id="_x0000_s1026" o:spid="_x0000_s1026" o:spt="203" style="position:absolute;left:0pt;margin-left:69.75pt;margin-top:708pt;height:32.3pt;width:464.05pt;mso-position-horizontal-relative:page;mso-position-vertical-relative:page;z-index:251666432;mso-width-relative:page;mso-height-relative:page;" coordorigin="-239476,-130170" coordsize="5892165,502280" o:gfxdata="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WAAAAZHJzL1BLAQIUABQAAAAIAIdO4kBRwMfc3AAAAAwBAAAPAAAAAAAAAAEAIAAAADgA&#10;AABkcnMvZG93bnJldi54bWxQSwECFAAUAAAACACHTuJApK/dvkUDAAD2CQAADgAAAAAAAAABACAA&#10;AABBAQAAZHJzL2Uyb0RvYy54bWxQSwUGAAAAAAYABgBZAQAA+AYAAAAA&#10;">
                <o:lock v:ext="edit" aspectratio="f"/>
                <v:group id="_x0000_s1026" o:spid="_x0000_s1026" o:spt="203" style="position:absolute;left:-239476;top:-123813;height:495923;width:5892165;" coordorigin="-239476,-123813" coordsize="5892165,495923" o:gfxdata="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Sq6z6uwAAANsAAAAPAAAAAAAAAAEAIAAA&#10;ADgAAABkcnMvZG93bnJldi54bWxQSwECFAAUAAAACACHTuJAMy8FnjsAAAA5AAAAFQAAAAAAAAAB&#10;ACAAAAAgAQAAZHJzL2dyb3Vwc2hhcGV4bWwueG1sUEsFBgAAAAAGAAYAYAEAAN0DAAAAAA==&#10;">
                  <o:lock v:ext="edit" aspectratio="f"/>
                  <v:shape id="_x0000_s1026" o:spid="_x0000_s1026" o:spt="202" type="#_x0000_t202" style="position:absolute;left:-207096;top:-123813;height:495690;width:2659181;" fillcolor="#FFFFFF" filled="t" stroked="f" coordsize="21600,21600" o:gfxdata="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4Z4tXvAAAANsAAAAPAAAAAAAAAAEAIAAAADgAAABkcnMvZG93bnJldi54&#10;bWxQSwECFAAUAAAACACHTuJAMy8FnjsAAAA5AAAAEAAAAAAAAAABACAAAAAhAQAAZHJzL3NoYXBl&#10;eG1sLnhtbFBLBQYAAAAABgAGAFsBAADLAwAAAAA=&#10;">
                    <v:fill on="t" focussize="0,0"/>
                    <v:stroke on="f" joinstyle="miter"/>
                    <v:imagedata o:title=""/>
                    <o:lock v:ext="edit" aspectratio="f"/>
                    <v:textbox inset="0mm,0mm,0mm,0mm">
                      <w:txbxContent>
                        <w:p>
                          <w:pPr>
                            <w:pStyle w:val="102"/>
                            <w:rPr>
                              <w:rFonts w:ascii="黑体" w:hAnsi="黑体"/>
                            </w:rPr>
                          </w:pPr>
                          <w:r>
                            <w:rPr>
                              <w:rFonts w:ascii="黑体" w:hAnsi="黑体"/>
                            </w:rPr>
                            <w:t>202</w:t>
                          </w:r>
                          <w:r>
                            <w:rPr>
                              <w:rFonts w:hint="eastAsia" w:ascii="黑体" w:hAnsi="黑体"/>
                            </w:rPr>
                            <w:t>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发布</w:t>
                          </w:r>
                        </w:p>
                        <w:p>
                          <w:pPr>
                            <w:pStyle w:val="102"/>
                          </w:pPr>
                        </w:p>
                      </w:txbxContent>
                    </v:textbox>
                  </v:shape>
                  <v:line id="_x0000_s1026" o:spid="_x0000_s1026" o:spt="20" style="position:absolute;left:-239476;top:372110;height:0;width:5892165;" filled="f" stroked="t" coordsize="21600,21600" o:gfxdata="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NaMwH7cAAADbAAAADwAAAAAAAAABACAAAAA4AAAAZHJzL2Rvd25yZXYueG1sUEsB&#10;AhQAFAAAAAgAh07iQDMvBZ47AAAAOQAAABAAAAAAAAAAAQAgAAAAHAEAAGRycy9zaGFwZXhtbC54&#10;bWxQSwUGAAAAAAYABgBbAQAAxgMAAAAA&#10;">
                    <v:fill on="f" focussize="0,0"/>
                    <v:stroke weight="1.25pt" color="#000000" joinstyle="round"/>
                    <v:imagedata o:title=""/>
                    <o:lock v:ext="edit" aspectratio="f"/>
                  </v:line>
                </v:group>
                <v:shape id="_x0000_s1026" o:spid="_x0000_s1026" o:spt="202" type="#_x0000_t202" style="position:absolute;left:3753558;top:-130170;height:431325;width:1828916;" fillcolor="#FFFFFF" filled="t" stroked="f" coordsize="21600,21600" o:gfxdata="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zHod70AAADbAAAADwAAAAAAAAABACAAAAA4AAAAZHJzL2Rvd25yZXYu&#10;eG1sUEsBAhQAFAAAAAgAh07iQDMvBZ47AAAAOQAAABAAAAAAAAAAAQAgAAAAIgEAAGRycy9zaGFw&#10;ZXhtbC54bWxQSwUGAAAAAAYABgBbAQAAzAMAAAAA&#10;">
                  <v:fill on="t" focussize="0,0"/>
                  <v:stroke on="f" joinstyle="miter"/>
                  <v:imagedata o:title=""/>
                  <o:lock v:ext="edit" aspectratio="f"/>
                  <v:textbox inset="0mm,0mm,0mm,0mm">
                    <w:txbxContent>
                      <w:p>
                        <w:pPr>
                          <w:pStyle w:val="102"/>
                          <w:jc w:val="right"/>
                          <w:rPr>
                            <w:rFonts w:ascii="黑体" w:hAnsi="黑体"/>
                          </w:rPr>
                        </w:pPr>
                        <w:r>
                          <w:rPr>
                            <w:rFonts w:ascii="黑体" w:hAnsi="黑体"/>
                          </w:rPr>
                          <w:t>202</w:t>
                        </w:r>
                        <w:r>
                          <w:rPr>
                            <w:rFonts w:hint="eastAsia" w:ascii="黑体" w:hAnsi="黑体"/>
                          </w:rPr>
                          <w:t>4-</w:t>
                        </w:r>
                        <w:r>
                          <w:rPr>
                            <w:rFonts w:hint="eastAsia" w:ascii="黑体" w:hAnsi="黑体"/>
                            <w:lang w:val="en-US" w:eastAsia="zh-CN"/>
                          </w:rPr>
                          <w:t>09</w:t>
                        </w:r>
                        <w:r>
                          <w:rPr>
                            <w:rFonts w:hint="eastAsia" w:ascii="黑体" w:hAnsi="黑体"/>
                          </w:rPr>
                          <w:t>-</w:t>
                        </w:r>
                        <w:r>
                          <w:rPr>
                            <w:rFonts w:hint="eastAsia" w:ascii="黑体" w:hAnsi="黑体"/>
                            <w:lang w:val="en-US" w:eastAsia="zh-CN"/>
                          </w:rPr>
                          <w:t>04</w:t>
                        </w:r>
                        <w:r>
                          <w:rPr>
                            <w:rFonts w:hint="eastAsia" w:ascii="黑体" w:hAnsi="黑体"/>
                          </w:rPr>
                          <w:t>实施</w:t>
                        </w:r>
                      </w:p>
                      <w:p>
                        <w:pPr>
                          <w:pStyle w:val="102"/>
                          <w:jc w:val="right"/>
                        </w:pPr>
                      </w:p>
                    </w:txbxContent>
                  </v:textbox>
                </v:shape>
              </v:group>
            </w:pict>
          </mc:Fallback>
        </mc:AlternateContent>
      </w:r>
    </w:p>
    <w:p>
      <w:pPr>
        <w:spacing w:before="312" w:beforeLines="100" w:after="312" w:afterLines="100" w:line="276" w:lineRule="auto"/>
        <w:ind w:left="432" w:hanging="432"/>
        <w:jc w:val="both"/>
        <w:rPr>
          <w:rFonts w:ascii="Times New Roman" w:hAnsi="Times New Roman" w:eastAsia="黑体"/>
          <w:bCs/>
          <w:kern w:val="0"/>
          <w:sz w:val="28"/>
          <w:szCs w:val="28"/>
        </w:rPr>
      </w:pPr>
      <w:r>
        <w:rPr>
          <w:rFonts w:ascii="Times New Roman" w:hAnsi="Times New Roman" w:eastAsia="黑体"/>
          <w:bCs/>
          <w:kern w:val="0"/>
          <w:sz w:val="28"/>
          <w:szCs w:val="28"/>
        </w:rPr>
        <mc:AlternateContent>
          <mc:Choice Requires="wps">
            <w:drawing>
              <wp:anchor distT="0" distB="0" distL="114300" distR="114300" simplePos="0" relativeHeight="251665408" behindDoc="0" locked="0" layoutInCell="1" allowOverlap="1">
                <wp:simplePos x="0" y="0"/>
                <wp:positionH relativeFrom="rightMargin">
                  <wp:posOffset>-5901055</wp:posOffset>
                </wp:positionH>
                <wp:positionV relativeFrom="bottomMargin">
                  <wp:posOffset>-426085</wp:posOffset>
                </wp:positionV>
                <wp:extent cx="5363845" cy="467995"/>
                <wp:effectExtent l="0" t="0" r="8255" b="8255"/>
                <wp:wrapNone/>
                <wp:docPr id="10" name="文本框 10"/>
                <wp:cNvGraphicFramePr/>
                <a:graphic xmlns:a="http://schemas.openxmlformats.org/drawingml/2006/main">
                  <a:graphicData uri="http://schemas.microsoft.com/office/word/2010/wordprocessingShape">
                    <wps:wsp>
                      <wps:cNvSpPr txBox="1"/>
                      <wps:spPr>
                        <a:xfrm>
                          <a:off x="0" y="0"/>
                          <a:ext cx="5364000" cy="468000"/>
                        </a:xfrm>
                        <a:prstGeom prst="rect">
                          <a:avLst/>
                        </a:prstGeom>
                        <a:solidFill>
                          <a:srgbClr val="FFFFFF"/>
                        </a:solidFill>
                        <a:ln w="9525">
                          <a:noFill/>
                          <a:miter/>
                        </a:ln>
                        <a:effectLst/>
                      </wps:spPr>
                      <wps:txbx>
                        <w:txbxContent>
                          <w:p>
                            <w:pPr>
                              <w:pStyle w:val="122"/>
                              <w:rPr>
                                <w:rFonts w:hint="eastAsia" w:eastAsia="华文中宋"/>
                                <w:w w:val="100"/>
                                <w:szCs w:val="30"/>
                                <w:lang w:eastAsia="zh-CN"/>
                              </w:rPr>
                            </w:pPr>
                            <w:r>
                              <w:rPr>
                                <w:rFonts w:hint="eastAsia" w:ascii="华文中宋" w:hAnsi="华文中宋" w:eastAsia="华文中宋" w:cs="华文中宋"/>
                                <w:w w:val="100"/>
                                <w:sz w:val="44"/>
                                <w:szCs w:val="44"/>
                              </w:rPr>
                              <w:t>住房和城乡建设部</w:t>
                            </w:r>
                            <w:r>
                              <w:rPr>
                                <w:rFonts w:hint="eastAsia" w:ascii="华文中宋" w:hAnsi="华文中宋" w:eastAsia="华文中宋" w:cs="华文中宋"/>
                                <w:w w:val="100"/>
                                <w:sz w:val="44"/>
                                <w:szCs w:val="44"/>
                                <w:lang w:eastAsia="zh-CN"/>
                              </w:rPr>
                              <w:t>办公厅</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73.95pt;margin-top:751.65pt;height:36.85pt;width:422.35pt;mso-position-horizontal-relative:page;mso-position-vertical-relative:page;z-index:251665408;mso-width-relative:page;mso-height-relative:page;" fillcolor="#FFFFFF" filled="t" stroked="f" coordsize="21600,21600" o:gfxdata="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tt3qJNoAAAAKAQAADwAAAAAAAAABACAAAAA4AAAAZHJzL2Rvd25yZXYueG1sUEsBAhQAFAAA&#10;AAgAh07iQD3KeyXXAQAAmAMAAA4AAAAAAAAAAQAgAAAAPwEAAGRycy9lMm9Eb2MueG1sUEsFBgAA&#10;AAAGAAYAWQEAAIgFAAAAAA==&#10;">
                <v:fill on="t" focussize="0,0"/>
                <v:stroke on="f" joinstyle="miter"/>
                <v:imagedata o:title=""/>
                <o:lock v:ext="edit" aspectratio="f"/>
                <v:textbox inset="0mm,0mm,0mm,0mm">
                  <w:txbxContent>
                    <w:p>
                      <w:pPr>
                        <w:pStyle w:val="122"/>
                        <w:rPr>
                          <w:rFonts w:hint="eastAsia" w:eastAsia="华文中宋"/>
                          <w:w w:val="100"/>
                          <w:szCs w:val="30"/>
                          <w:lang w:eastAsia="zh-CN"/>
                        </w:rPr>
                      </w:pPr>
                      <w:r>
                        <w:rPr>
                          <w:rFonts w:hint="eastAsia" w:ascii="华文中宋" w:hAnsi="华文中宋" w:eastAsia="华文中宋" w:cs="华文中宋"/>
                          <w:w w:val="100"/>
                          <w:sz w:val="44"/>
                          <w:szCs w:val="44"/>
                        </w:rPr>
                        <w:t>住房和城乡建设部</w:t>
                      </w:r>
                      <w:r>
                        <w:rPr>
                          <w:rFonts w:hint="eastAsia" w:ascii="华文中宋" w:hAnsi="华文中宋" w:eastAsia="华文中宋" w:cs="华文中宋"/>
                          <w:w w:val="100"/>
                          <w:sz w:val="44"/>
                          <w:szCs w:val="44"/>
                          <w:lang w:eastAsia="zh-CN"/>
                        </w:rPr>
                        <w:t>办公厅</w:t>
                      </w:r>
                    </w:p>
                  </w:txbxContent>
                </v:textbox>
              </v:shape>
            </w:pict>
          </mc:Fallback>
        </mc:AlternateContent>
      </w:r>
    </w:p>
    <w:p>
      <w:pPr>
        <w:sectPr>
          <w:headerReference r:id="rId3" w:type="even"/>
          <w:pgSz w:w="11906" w:h="16838"/>
          <w:pgMar w:top="567" w:right="1134" w:bottom="1134" w:left="1418" w:header="1418" w:footer="1134" w:gutter="0"/>
          <w:pgNumType w:start="1"/>
          <w:cols w:space="720" w:num="1"/>
          <w:formProt w:val="0"/>
          <w:docGrid w:type="lines" w:linePitch="312" w:charSpace="0"/>
        </w:sectPr>
      </w:pPr>
      <w:r>
        <w:rPr>
          <w:rFonts w:ascii="Times New Roman" w:hAnsi="Times New Roman" w:eastAsia="黑体"/>
          <w:bCs/>
          <w:kern w:val="0"/>
          <w:sz w:val="28"/>
          <w:szCs w:val="28"/>
        </w:rPr>
        <mc:AlternateContent>
          <mc:Choice Requires="wps">
            <w:drawing>
              <wp:anchor distT="45720" distB="45720" distL="114300" distR="114300" simplePos="0" relativeHeight="251667456" behindDoc="0" locked="0" layoutInCell="1" allowOverlap="1">
                <wp:simplePos x="0" y="0"/>
                <wp:positionH relativeFrom="column">
                  <wp:posOffset>5380990</wp:posOffset>
                </wp:positionH>
                <wp:positionV relativeFrom="paragraph">
                  <wp:posOffset>613410</wp:posOffset>
                </wp:positionV>
                <wp:extent cx="565150" cy="467360"/>
                <wp:effectExtent l="0" t="0" r="6350" b="889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5150" cy="467677"/>
                        </a:xfrm>
                        <a:prstGeom prst="rect">
                          <a:avLst/>
                        </a:prstGeom>
                        <a:solidFill>
                          <a:srgbClr val="FFFFFF"/>
                        </a:solidFill>
                        <a:ln w="9525">
                          <a:noFill/>
                          <a:miter lim="800000"/>
                        </a:ln>
                        <a:effectLst/>
                      </wps:spPr>
                      <wps:txbx>
                        <w:txbxContent>
                          <w:p>
                            <w:r>
                              <w:rPr>
                                <w:rFonts w:hint="eastAsia" w:ascii="黑体" w:hAnsi="黑体" w:eastAsia="黑体" w:cs="黑体"/>
                                <w:sz w:val="28"/>
                                <w:szCs w:val="28"/>
                              </w:rPr>
                              <w:t>发布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3.7pt;margin-top:48.3pt;height:36.8pt;width:44.5pt;mso-wrap-distance-bottom:3.6pt;mso-wrap-distance-left:9pt;mso-wrap-distance-right:9pt;mso-wrap-distance-top:3.6pt;z-index:251667456;mso-width-relative:page;mso-height-relative:page;" fillcolor="#FFFFFF" filled="t" stroked="f" coordsize="21600,21600" o:gfxdata="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EEhuwbXAAAACgEAAA8AAAAAAAAAAQAgAAAAOAAAAGRycy9kb3du&#10;cmV2LnhtbFBLAQIUABQAAAAIAIdO4kCY6WLKIwIAABMEAAAOAAAAAAAAAAEAIAAAADwBAABkcnMv&#10;ZTJvRG9jLnhtbFBLBQYAAAAABgAGAFkBAADRBQAAAAA=&#10;">
                <v:fill on="t" focussize="0,0"/>
                <v:stroke on="f" miterlimit="8" joinstyle="miter"/>
                <v:imagedata o:title=""/>
                <o:lock v:ext="edit" aspectratio="f"/>
                <v:textbox>
                  <w:txbxContent>
                    <w:p>
                      <w:r>
                        <w:rPr>
                          <w:rFonts w:hint="eastAsia" w:ascii="黑体" w:hAnsi="黑体" w:eastAsia="黑体" w:cs="黑体"/>
                          <w:sz w:val="28"/>
                          <w:szCs w:val="28"/>
                        </w:rPr>
                        <w:t>发布</w:t>
                      </w:r>
                    </w:p>
                  </w:txbxContent>
                </v:textbox>
                <w10:wrap type="square"/>
              </v:shape>
            </w:pict>
          </mc:Fallback>
        </mc:AlternateContent>
      </w:r>
    </w:p>
    <w:p>
      <w:pPr>
        <w:spacing w:before="300" w:after="240"/>
        <w:rPr>
          <w:rFonts w:asciiTheme="minorHAnsi" w:hAnsiTheme="minorHAnsi" w:eastAsiaTheme="minorEastAsia" w:cstheme="minorBidi"/>
          <w:szCs w:val="22"/>
          <w14:ligatures w14:val="standardContextual"/>
        </w:rPr>
      </w:pPr>
      <w:bookmarkStart w:id="0" w:name="_Toc86047043"/>
      <w:bookmarkStart w:id="1" w:name="_Toc9503"/>
      <w:bookmarkStart w:id="2" w:name="_Toc86044249"/>
      <w:bookmarkStart w:id="3" w:name="_Toc9027"/>
      <w:bookmarkStart w:id="4" w:name="_Toc90826336"/>
      <w:r>
        <w:rPr>
          <w:rFonts w:hint="eastAsia" w:ascii="黑体" w:hAnsi="黑体" w:eastAsia="黑体"/>
          <w:sz w:val="32"/>
          <w:szCs w:val="32"/>
        </w:rPr>
        <w:t>目    次</w:t>
      </w:r>
      <w:r>
        <w:rPr>
          <w:rFonts w:hint="eastAsia" w:ascii="黑体" w:hAnsi="黑体" w:eastAsia="黑体"/>
          <w:sz w:val="32"/>
          <w:szCs w:val="32"/>
        </w:rPr>
        <w:fldChar w:fldCharType="begin"/>
      </w:r>
      <w:r>
        <w:rPr>
          <w:rFonts w:hint="eastAsia" w:ascii="黑体" w:hAnsi="黑体" w:eastAsia="黑体"/>
          <w:sz w:val="32"/>
          <w:szCs w:val="32"/>
        </w:rPr>
        <w:instrText xml:space="preserve">TOC \o "1-2" \h \u </w:instrText>
      </w:r>
      <w:r>
        <w:rPr>
          <w:rFonts w:hint="eastAsia" w:ascii="黑体" w:hAnsi="黑体" w:eastAsia="黑体"/>
          <w:sz w:val="32"/>
          <w:szCs w:val="32"/>
        </w:rPr>
        <w:fldChar w:fldCharType="separate"/>
      </w:r>
      <w:r>
        <w:fldChar w:fldCharType="begin"/>
      </w:r>
      <w:r>
        <w:instrText xml:space="preserve"> HYPERLINK \l "_Toc170119326" </w:instrText>
      </w:r>
      <w:r>
        <w:fldChar w:fldCharType="separate"/>
      </w:r>
      <w:r>
        <w:fldChar w:fldCharType="end"/>
      </w:r>
    </w:p>
    <w:p>
      <w:pPr>
        <w:pStyle w:val="32"/>
        <w:jc w:val="left"/>
        <w:rPr>
          <w:rStyle w:val="49"/>
          <w:rFonts w:ascii="Calibri"/>
        </w:rPr>
      </w:pPr>
      <w:r>
        <w:fldChar w:fldCharType="begin"/>
      </w:r>
      <w:r>
        <w:instrText xml:space="preserve"> HYPERLINK \l "_Toc23535" </w:instrText>
      </w:r>
      <w:r>
        <w:fldChar w:fldCharType="separate"/>
      </w:r>
      <w:r>
        <w:rPr>
          <w:rFonts w:hint="eastAsia" w:hAnsi="宋体" w:cs="宋体"/>
          <w:szCs w:val="32"/>
        </w:rPr>
        <w:t>前言</w:t>
      </w:r>
      <w:r>
        <w:rPr>
          <w:rFonts w:hint="eastAsia" w:hAnsi="宋体" w:cs="宋体"/>
        </w:rPr>
        <w:tab/>
      </w:r>
      <w:r>
        <w:rPr>
          <w:rFonts w:hint="eastAsia" w:hAnsi="宋体" w:cs="宋体"/>
        </w:rPr>
        <w:fldChar w:fldCharType="end"/>
      </w:r>
      <w:sdt>
        <w:sdtPr>
          <w:id w:val="0"/>
        </w:sdtPr>
        <w:sdtContent>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w:t>
          </w:r>
          <w:r>
            <w:rPr>
              <w:rFonts w:hint="eastAsia" w:asciiTheme="minorEastAsia" w:hAnsiTheme="minorEastAsia" w:eastAsiaTheme="minorEastAsia" w:cstheme="minorEastAsia"/>
              <w:lang w:val="zh-CN"/>
            </w:rPr>
            <w:fldChar w:fldCharType="end"/>
          </w:r>
        </w:sdtContent>
      </w:sdt>
      <w:sdt>
        <w:sdtPr>
          <w:id w:val="0"/>
        </w:sdtPr>
        <w:sdtContent>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w:t>
          </w:r>
          <w:r>
            <w:rPr>
              <w:rFonts w:hint="eastAsia" w:asciiTheme="minorEastAsia" w:hAnsiTheme="minorEastAsia" w:eastAsiaTheme="minorEastAsia" w:cstheme="minorEastAsia"/>
              <w:lang w:val="zh-CN"/>
            </w:rPr>
            <w:fldChar w:fldCharType="end"/>
          </w:r>
        </w:sdtContent>
      </w:sdt>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"_Toc170119327" </w:instrText>
      </w:r>
      <w:r>
        <w:fldChar w:fldCharType="separate"/>
      </w:r>
      <w:r>
        <w:rPr>
          <w:rStyle w:val="49"/>
          <w:rFonts w:hAnsi="黑体"/>
        </w:rPr>
        <w:t>1</w:t>
      </w:r>
      <w:r>
        <w:rPr>
          <w:rStyle w:val="49"/>
        </w:rPr>
        <w:t xml:space="preserve"> </w:t>
      </w:r>
      <w:r>
        <w:rPr>
          <w:rStyle w:val="49"/>
          <w:rFonts w:hint="eastAsia"/>
          <w:lang w:val="en-US"/>
        </w:rPr>
        <w:t xml:space="preserve"> </w:t>
      </w:r>
      <w:r>
        <w:rPr>
          <w:rStyle w:val="49"/>
        </w:rPr>
        <w:t>范围</w:t>
      </w:r>
      <w:r>
        <w:tab/>
      </w:r>
      <w:sdt>
        <w:sdtPr>
          <w:id w:val="1125888943"/>
        </w:sdtPr>
        <w:sdtContent>
          <w:r>
            <w:rPr>
              <w:rFonts w:hint="eastAsia" w:asciiTheme="minorEastAsia" w:hAnsiTheme="minorEastAsia" w:eastAsiaTheme="minorEastAsia" w:cstheme="minorEastAsia"/>
            </w:rPr>
            <w:t>1</w:t>
          </w:r>
        </w:sdtContent>
      </w:sdt>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"_Toc170119328" </w:instrText>
      </w:r>
      <w:r>
        <w:fldChar w:fldCharType="separate"/>
      </w:r>
      <w:r>
        <w:rPr>
          <w:rStyle w:val="49"/>
          <w:rFonts w:hAnsi="黑体"/>
        </w:rPr>
        <w:t>2</w:t>
      </w:r>
      <w:r>
        <w:rPr>
          <w:rStyle w:val="49"/>
        </w:rPr>
        <w:t xml:space="preserve"> </w:t>
      </w:r>
      <w:r>
        <w:rPr>
          <w:rStyle w:val="49"/>
          <w:rFonts w:hint="eastAsia"/>
          <w:lang w:val="en-US"/>
        </w:rPr>
        <w:t xml:space="preserve"> </w:t>
      </w:r>
      <w:r>
        <w:rPr>
          <w:rStyle w:val="49"/>
        </w:rPr>
        <w:t>规范性引用文件</w:t>
      </w:r>
      <w:r>
        <w:tab/>
      </w:r>
      <w:r>
        <w:fldChar w:fldCharType="begin"/>
      </w:r>
      <w:r>
        <w:instrText xml:space="preserve"> PAGEREF _Toc170119328 \h </w:instrText>
      </w:r>
      <w:r>
        <w:fldChar w:fldCharType="separate"/>
      </w:r>
      <w:r>
        <w:t>1</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"_Toc170119329" </w:instrText>
      </w:r>
      <w:r>
        <w:fldChar w:fldCharType="separate"/>
      </w:r>
      <w:r>
        <w:rPr>
          <w:rStyle w:val="49"/>
          <w:rFonts w:hAnsi="黑体"/>
        </w:rPr>
        <w:t>3</w:t>
      </w:r>
      <w:r>
        <w:rPr>
          <w:rStyle w:val="49"/>
        </w:rPr>
        <w:t xml:space="preserve"> </w:t>
      </w:r>
      <w:r>
        <w:rPr>
          <w:rStyle w:val="49"/>
          <w:rFonts w:hint="eastAsia"/>
          <w:lang w:val="en-US"/>
        </w:rPr>
        <w:t xml:space="preserve"> </w:t>
      </w:r>
      <w:r>
        <w:rPr>
          <w:rStyle w:val="49"/>
        </w:rPr>
        <w:t>术语和定义</w:t>
      </w:r>
      <w:r>
        <w:tab/>
      </w:r>
      <w:r>
        <w:fldChar w:fldCharType="begin"/>
      </w:r>
      <w:r>
        <w:instrText xml:space="preserve"> PAGEREF _Toc170119329 \h </w:instrText>
      </w:r>
      <w:r>
        <w:fldChar w:fldCharType="separate"/>
      </w:r>
      <w:r>
        <w:t>1</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"_Toc170119332" </w:instrText>
      </w:r>
      <w:r>
        <w:fldChar w:fldCharType="separate"/>
      </w:r>
      <w:r>
        <w:rPr>
          <w:rStyle w:val="49"/>
          <w:rFonts w:hAnsi="黑体"/>
        </w:rPr>
        <w:t>4</w:t>
      </w:r>
      <w:r>
        <w:rPr>
          <w:rStyle w:val="49"/>
        </w:rPr>
        <w:t xml:space="preserve"> </w:t>
      </w:r>
      <w:r>
        <w:rPr>
          <w:rStyle w:val="49"/>
          <w:rFonts w:hint="eastAsia"/>
          <w:lang w:val="en-US"/>
        </w:rPr>
        <w:t xml:space="preserve"> </w:t>
      </w:r>
      <w:r>
        <w:rPr>
          <w:rStyle w:val="49"/>
        </w:rPr>
        <w:t>符号和缩略语</w:t>
      </w:r>
      <w:r>
        <w:tab/>
      </w:r>
      <w:r>
        <w:fldChar w:fldCharType="begin"/>
      </w:r>
      <w:r>
        <w:instrText xml:space="preserve"> PAGEREF _Toc170119332 \h </w:instrText>
      </w:r>
      <w:r>
        <w:fldChar w:fldCharType="separate"/>
      </w:r>
      <w:r>
        <w:t>2</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"_Toc170119333" </w:instrText>
      </w:r>
      <w:r>
        <w:fldChar w:fldCharType="separate"/>
      </w:r>
      <w:r>
        <w:rPr>
          <w:rStyle w:val="49"/>
          <w:rFonts w:hAnsi="黑体"/>
        </w:rPr>
        <w:t>5</w:t>
      </w:r>
      <w:r>
        <w:rPr>
          <w:rStyle w:val="49"/>
        </w:rPr>
        <w:t xml:space="preserve"> </w:t>
      </w:r>
      <w:r>
        <w:rPr>
          <w:rStyle w:val="49"/>
          <w:rFonts w:hint="eastAsia"/>
          <w:lang w:val="en-US"/>
        </w:rPr>
        <w:t xml:space="preserve"> </w:t>
      </w:r>
      <w:r>
        <w:rPr>
          <w:rStyle w:val="49"/>
        </w:rPr>
        <w:t>建筑起重机械备案证信息</w:t>
      </w:r>
      <w:r>
        <w:tab/>
      </w:r>
      <w:r>
        <w:fldChar w:fldCharType="begin"/>
      </w:r>
      <w:r>
        <w:instrText xml:space="preserve"> PAGEREF _Toc170119333 \h </w:instrText>
      </w:r>
      <w:r>
        <w:fldChar w:fldCharType="separate"/>
      </w:r>
      <w:r>
        <w:t>2</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"_Toc170119334" </w:instrText>
      </w:r>
      <w:r>
        <w:fldChar w:fldCharType="separate"/>
      </w:r>
      <w:r>
        <w:rPr>
          <w:rStyle w:val="49"/>
        </w:rPr>
        <w:t>5.1  证照类型要求</w:t>
      </w:r>
      <w:r>
        <w:tab/>
      </w:r>
      <w:r>
        <w:fldChar w:fldCharType="begin"/>
      </w:r>
      <w:r>
        <w:instrText xml:space="preserve"> PAGEREF _Toc170119334 \h </w:instrText>
      </w:r>
      <w:r>
        <w:fldChar w:fldCharType="separate"/>
      </w:r>
      <w:r>
        <w:t>2</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"_Toc170119335" </w:instrText>
      </w:r>
      <w:r>
        <w:fldChar w:fldCharType="separate"/>
      </w:r>
      <w:r>
        <w:rPr>
          <w:rStyle w:val="49"/>
        </w:rPr>
        <w:t>5.2  信息模型</w:t>
      </w:r>
      <w:r>
        <w:tab/>
      </w:r>
      <w:r>
        <w:fldChar w:fldCharType="begin"/>
      </w:r>
      <w:r>
        <w:instrText xml:space="preserve"> PAGEREF _Toc170119335 \h </w:instrText>
      </w:r>
      <w:r>
        <w:fldChar w:fldCharType="separate"/>
      </w:r>
      <w:r>
        <w:t>2</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"_Toc170119336" </w:instrText>
      </w:r>
      <w:r>
        <w:fldChar w:fldCharType="separate"/>
      </w:r>
      <w:r>
        <w:rPr>
          <w:rStyle w:val="49"/>
        </w:rPr>
        <w:t>5.3  基础信息</w:t>
      </w:r>
      <w:r>
        <w:tab/>
      </w:r>
      <w:r>
        <w:fldChar w:fldCharType="begin"/>
      </w:r>
      <w:r>
        <w:instrText xml:space="preserve"> PAGEREF _Toc170119336 \h </w:instrText>
      </w:r>
      <w:r>
        <w:fldChar w:fldCharType="separate"/>
      </w:r>
      <w:r>
        <w:t>3</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"_Toc170119337" </w:instrText>
      </w:r>
      <w:r>
        <w:fldChar w:fldCharType="separate"/>
      </w:r>
      <w:r>
        <w:rPr>
          <w:rStyle w:val="49"/>
        </w:rPr>
        <w:t>5.4  备案信息</w:t>
      </w:r>
      <w:r>
        <w:tab/>
      </w:r>
      <w:r>
        <w:fldChar w:fldCharType="begin"/>
      </w:r>
      <w:r>
        <w:instrText xml:space="preserve"> PAGEREF _Toc170119337 \h </w:instrText>
      </w:r>
      <w:r>
        <w:fldChar w:fldCharType="separate"/>
      </w:r>
      <w:r>
        <w:t>5</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"_Toc170119338" </w:instrText>
      </w:r>
      <w:r>
        <w:fldChar w:fldCharType="separate"/>
      </w:r>
      <w:r>
        <w:rPr>
          <w:rStyle w:val="49"/>
        </w:rPr>
        <w:t>5.5  设备技术参数</w:t>
      </w:r>
      <w:r>
        <w:tab/>
      </w:r>
      <w:r>
        <w:fldChar w:fldCharType="begin"/>
      </w:r>
      <w:r>
        <w:instrText xml:space="preserve"> PAGEREF _Toc170119338 \h </w:instrText>
      </w:r>
      <w:r>
        <w:fldChar w:fldCharType="separate"/>
      </w:r>
      <w:r>
        <w:t>9</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"_Toc170119339" </w:instrText>
      </w:r>
      <w:r>
        <w:fldChar w:fldCharType="separate"/>
      </w:r>
      <w:r>
        <w:rPr>
          <w:rStyle w:val="49"/>
        </w:rPr>
        <w:t>5.6  管理信息</w:t>
      </w:r>
      <w:r>
        <w:tab/>
      </w:r>
      <w:r>
        <w:fldChar w:fldCharType="begin"/>
      </w:r>
      <w:r>
        <w:instrText xml:space="preserve"> PAGEREF _Toc170119339 \h </w:instrText>
      </w:r>
      <w:r>
        <w:fldChar w:fldCharType="separate"/>
      </w:r>
      <w:r>
        <w:t>14</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"_Toc170119340" </w:instrText>
      </w:r>
      <w:r>
        <w:fldChar w:fldCharType="separate"/>
      </w:r>
      <w:r>
        <w:rPr>
          <w:rStyle w:val="49"/>
        </w:rPr>
        <w:t>5.7  关联证书信息</w:t>
      </w:r>
      <w:r>
        <w:tab/>
      </w:r>
      <w:r>
        <w:fldChar w:fldCharType="begin"/>
      </w:r>
      <w:r>
        <w:instrText xml:space="preserve"> PAGEREF _Toc170119340 \h </w:instrText>
      </w:r>
      <w:r>
        <w:fldChar w:fldCharType="separate"/>
      </w:r>
      <w:r>
        <w:t>15</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"_Toc170119341" </w:instrText>
      </w:r>
      <w:r>
        <w:fldChar w:fldCharType="separate"/>
      </w:r>
      <w:r>
        <w:rPr>
          <w:rStyle w:val="49"/>
        </w:rPr>
        <w:t>5.8  扩展信息</w:t>
      </w:r>
      <w:r>
        <w:tab/>
      </w:r>
      <w:r>
        <w:fldChar w:fldCharType="begin"/>
      </w:r>
      <w:r>
        <w:instrText xml:space="preserve"> PAGEREF _Toc170119341 \h </w:instrText>
      </w:r>
      <w:r>
        <w:fldChar w:fldCharType="separate"/>
      </w:r>
      <w:r>
        <w:t>15</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"_Toc170119342" </w:instrText>
      </w:r>
      <w:r>
        <w:fldChar w:fldCharType="separate"/>
      </w:r>
      <w:r>
        <w:rPr>
          <w:rStyle w:val="49"/>
          <w:rFonts w:hAnsi="黑体"/>
        </w:rPr>
        <w:t>6</w:t>
      </w:r>
      <w:r>
        <w:rPr>
          <w:rStyle w:val="49"/>
        </w:rPr>
        <w:t xml:space="preserve"> </w:t>
      </w:r>
      <w:r>
        <w:rPr>
          <w:rStyle w:val="49"/>
          <w:rFonts w:hint="eastAsia"/>
          <w:lang w:val="en-US"/>
        </w:rPr>
        <w:t xml:space="preserve"> </w:t>
      </w:r>
      <w:r>
        <w:rPr>
          <w:rStyle w:val="49"/>
        </w:rPr>
        <w:t>编目要求</w:t>
      </w:r>
      <w:r>
        <w:tab/>
      </w:r>
      <w:r>
        <w:fldChar w:fldCharType="begin"/>
      </w:r>
      <w:r>
        <w:instrText xml:space="preserve"> PAGEREF _Toc170119342 \h </w:instrText>
      </w:r>
      <w:r>
        <w:fldChar w:fldCharType="separate"/>
      </w:r>
      <w:r>
        <w:t>16</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"_Toc170119343" </w:instrText>
      </w:r>
      <w:r>
        <w:fldChar w:fldCharType="separate"/>
      </w:r>
      <w:r>
        <w:rPr>
          <w:rStyle w:val="49"/>
          <w:rFonts w:hAnsi="黑体"/>
        </w:rPr>
        <w:t>7</w:t>
      </w:r>
      <w:r>
        <w:rPr>
          <w:rStyle w:val="49"/>
        </w:rPr>
        <w:t xml:space="preserve"> </w:t>
      </w:r>
      <w:r>
        <w:rPr>
          <w:rStyle w:val="49"/>
          <w:rFonts w:hint="eastAsia"/>
          <w:lang w:val="en-US"/>
        </w:rPr>
        <w:t xml:space="preserve"> </w:t>
      </w:r>
      <w:r>
        <w:rPr>
          <w:rStyle w:val="49"/>
        </w:rPr>
        <w:t>样式要求</w:t>
      </w:r>
      <w:r>
        <w:tab/>
      </w:r>
      <w:r>
        <w:fldChar w:fldCharType="begin"/>
      </w:r>
      <w:r>
        <w:instrText xml:space="preserve"> PAGEREF _Toc170119343 \h </w:instrText>
      </w:r>
      <w:r>
        <w:fldChar w:fldCharType="separate"/>
      </w:r>
      <w:r>
        <w:t>17</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"_Toc170119344" </w:instrText>
      </w:r>
      <w:r>
        <w:fldChar w:fldCharType="separate"/>
      </w:r>
      <w:r>
        <w:rPr>
          <w:rStyle w:val="49"/>
        </w:rPr>
        <w:t>7.1  模板要求</w:t>
      </w:r>
      <w:r>
        <w:tab/>
      </w:r>
      <w:r>
        <w:fldChar w:fldCharType="begin"/>
      </w:r>
      <w:r>
        <w:instrText xml:space="preserve"> PAGEREF _Toc170119344 \h </w:instrText>
      </w:r>
      <w:r>
        <w:fldChar w:fldCharType="separate"/>
      </w:r>
      <w:r>
        <w:t>17</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"_Toc170119345" </w:instrText>
      </w:r>
      <w:r>
        <w:fldChar w:fldCharType="separate"/>
      </w:r>
      <w:r>
        <w:rPr>
          <w:rStyle w:val="49"/>
        </w:rPr>
        <w:t>7.2  填充要求</w:t>
      </w:r>
      <w:r>
        <w:tab/>
      </w:r>
      <w:r>
        <w:fldChar w:fldCharType="begin"/>
      </w:r>
      <w:r>
        <w:instrText xml:space="preserve"> PAGEREF _Toc170119345 \h </w:instrText>
      </w:r>
      <w:r>
        <w:fldChar w:fldCharType="separate"/>
      </w:r>
      <w:r>
        <w:t>19</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"_Toc170119346" </w:instrText>
      </w:r>
      <w:r>
        <w:fldChar w:fldCharType="separate"/>
      </w:r>
      <w:r>
        <w:rPr>
          <w:rStyle w:val="49"/>
          <w:rFonts w:hAnsi="黑体"/>
        </w:rPr>
        <w:t>8</w:t>
      </w:r>
      <w:r>
        <w:rPr>
          <w:rStyle w:val="49"/>
        </w:rPr>
        <w:t xml:space="preserve"> </w:t>
      </w:r>
      <w:r>
        <w:rPr>
          <w:rStyle w:val="49"/>
          <w:rFonts w:hint="eastAsia"/>
          <w:lang w:val="en-US"/>
        </w:rPr>
        <w:t xml:space="preserve"> </w:t>
      </w:r>
      <w:r>
        <w:rPr>
          <w:rStyle w:val="49"/>
        </w:rPr>
        <w:t>其他要求</w:t>
      </w:r>
      <w:r>
        <w:tab/>
      </w:r>
      <w:r>
        <w:fldChar w:fldCharType="begin"/>
      </w:r>
      <w:r>
        <w:instrText xml:space="preserve"> PAGEREF _Toc170119346 \h </w:instrText>
      </w:r>
      <w:r>
        <w:fldChar w:fldCharType="separate"/>
      </w:r>
      <w:r>
        <w:t>20</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"_Toc170119347" </w:instrText>
      </w:r>
      <w:r>
        <w:fldChar w:fldCharType="separate"/>
      </w:r>
      <w:r>
        <w:rPr>
          <w:rStyle w:val="49"/>
        </w:rPr>
        <w:t>8.1  文件和接口要求</w:t>
      </w:r>
      <w:r>
        <w:tab/>
      </w:r>
      <w:r>
        <w:fldChar w:fldCharType="begin"/>
      </w:r>
      <w:r>
        <w:instrText xml:space="preserve"> PAGEREF _Toc170119347 \h </w:instrText>
      </w:r>
      <w:r>
        <w:fldChar w:fldCharType="separate"/>
      </w:r>
      <w:r>
        <w:t>20</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"_Toc170119348" </w:instrText>
      </w:r>
      <w:r>
        <w:fldChar w:fldCharType="separate"/>
      </w:r>
      <w:r>
        <w:rPr>
          <w:rStyle w:val="49"/>
        </w:rPr>
        <w:t>8.2  管理要求</w:t>
      </w:r>
      <w:r>
        <w:tab/>
      </w:r>
      <w:r>
        <w:fldChar w:fldCharType="begin"/>
      </w:r>
      <w:r>
        <w:instrText xml:space="preserve"> PAGEREF _Toc170119348 \h </w:instrText>
      </w:r>
      <w:r>
        <w:fldChar w:fldCharType="separate"/>
      </w:r>
      <w:r>
        <w:t>20</w:t>
      </w:r>
      <w:r>
        <w:fldChar w:fldCharType="end"/>
      </w:r>
      <w:r>
        <w:fldChar w:fldCharType="end"/>
      </w:r>
    </w:p>
    <w:p>
      <w:pPr>
        <w:pStyle w:val="40"/>
        <w:jc w:val="left"/>
        <w:rPr>
          <w:rFonts w:asciiTheme="minorHAnsi" w:hAnsiTheme="minorHAnsi" w:eastAsiaTheme="minorEastAsia" w:cstheme="minorBidi"/>
          <w:szCs w:val="22"/>
          <w14:ligatures w14:val="standardContextual"/>
        </w:rPr>
      </w:pPr>
      <w:r>
        <w:fldChar w:fldCharType="begin"/>
      </w:r>
      <w:r>
        <w:instrText xml:space="preserve"> HYPERLINK \l "_Toc170119349" </w:instrText>
      </w:r>
      <w:r>
        <w:fldChar w:fldCharType="separate"/>
      </w:r>
      <w:r>
        <w:rPr>
          <w:rStyle w:val="49"/>
        </w:rPr>
        <w:t>8.3  证照类型注册</w:t>
      </w:r>
      <w:r>
        <w:tab/>
      </w:r>
      <w:r>
        <w:fldChar w:fldCharType="begin"/>
      </w:r>
      <w:r>
        <w:instrText xml:space="preserve"> PAGEREF _Toc170119349 \h </w:instrText>
      </w:r>
      <w:r>
        <w:fldChar w:fldCharType="separate"/>
      </w:r>
      <w:r>
        <w:t>21</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"_Toc170119350" </w:instrText>
      </w:r>
      <w:r>
        <w:fldChar w:fldCharType="separate"/>
      </w:r>
      <w:r>
        <w:rPr>
          <w:rStyle w:val="49"/>
        </w:rPr>
        <w:t>附录A（规范性）</w:t>
      </w:r>
      <w:r>
        <w:rPr>
          <w:rStyle w:val="49"/>
          <w:rFonts w:hint="eastAsia"/>
          <w:lang w:val="en-US"/>
        </w:rPr>
        <w:t xml:space="preserve"> </w:t>
      </w:r>
      <w:r>
        <w:rPr>
          <w:rStyle w:val="49"/>
        </w:rPr>
        <w:t xml:space="preserve"> 编码规则</w:t>
      </w:r>
      <w:r>
        <w:tab/>
      </w:r>
      <w:r>
        <w:fldChar w:fldCharType="begin"/>
      </w:r>
      <w:r>
        <w:instrText xml:space="preserve"> PAGEREF _Toc170119350 \h </w:instrText>
      </w:r>
      <w:r>
        <w:fldChar w:fldCharType="separate"/>
      </w:r>
      <w:r>
        <w:t>22</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"_Toc170119367" </w:instrText>
      </w:r>
      <w:r>
        <w:fldChar w:fldCharType="separate"/>
      </w:r>
      <w:r>
        <w:rPr>
          <w:rStyle w:val="49"/>
        </w:rPr>
        <w:t>附录B（规范性）</w:t>
      </w:r>
      <w:r>
        <w:rPr>
          <w:rStyle w:val="49"/>
          <w:rFonts w:hint="eastAsia"/>
          <w:lang w:val="en-US"/>
        </w:rPr>
        <w:t xml:space="preserve"> </w:t>
      </w:r>
      <w:r>
        <w:rPr>
          <w:rStyle w:val="49"/>
        </w:rPr>
        <w:t xml:space="preserve"> 代码集及使用规则</w:t>
      </w:r>
      <w:r>
        <w:tab/>
      </w:r>
      <w:r>
        <w:fldChar w:fldCharType="begin"/>
      </w:r>
      <w:r>
        <w:instrText xml:space="preserve"> PAGEREF _Toc170119367 \h </w:instrText>
      </w:r>
      <w:r>
        <w:fldChar w:fldCharType="separate"/>
      </w:r>
      <w:r>
        <w:t>26</w:t>
      </w:r>
      <w:r>
        <w:fldChar w:fldCharType="end"/>
      </w:r>
      <w:r>
        <w:fldChar w:fldCharType="end"/>
      </w:r>
    </w:p>
    <w:p>
      <w:pPr>
        <w:pStyle w:val="32"/>
        <w:jc w:val="left"/>
        <w:rPr>
          <w:rFonts w:asciiTheme="minorHAnsi" w:hAnsiTheme="minorHAnsi" w:eastAsiaTheme="minorEastAsia" w:cstheme="minorBidi"/>
          <w:szCs w:val="22"/>
          <w14:ligatures w14:val="standardContextual"/>
        </w:rPr>
      </w:pPr>
      <w:r>
        <w:fldChar w:fldCharType="begin"/>
      </w:r>
      <w:r>
        <w:instrText xml:space="preserve"> HYPERLINK \l "_Toc170119373" </w:instrText>
      </w:r>
      <w:r>
        <w:fldChar w:fldCharType="separate"/>
      </w:r>
      <w:r>
        <w:rPr>
          <w:rStyle w:val="49"/>
        </w:rPr>
        <w:t>参考文献</w:t>
      </w:r>
      <w:r>
        <w:tab/>
      </w:r>
      <w:r>
        <w:fldChar w:fldCharType="begin"/>
      </w:r>
      <w:r>
        <w:instrText xml:space="preserve"> PAGEREF _Toc170119373 \h </w:instrText>
      </w:r>
      <w:r>
        <w:fldChar w:fldCharType="separate"/>
      </w:r>
      <w:r>
        <w:t>29</w:t>
      </w:r>
      <w:r>
        <w:fldChar w:fldCharType="end"/>
      </w:r>
      <w:r>
        <w:fldChar w:fldCharType="end"/>
      </w:r>
    </w:p>
    <w:p>
      <w:pPr>
        <w:spacing w:before="300" w:after="240"/>
        <w:rPr>
          <w:rFonts w:ascii="黑体" w:hAnsi="黑体" w:eastAsia="黑体"/>
          <w:szCs w:val="32"/>
        </w:rPr>
        <w:sectPr>
          <w:headerReference r:id="rId4" w:type="default"/>
          <w:footerReference r:id="rId6" w:type="default"/>
          <w:headerReference r:id="rId5" w:type="even"/>
          <w:footerReference r:id="rId7" w:type="even"/>
          <w:pgSz w:w="11906" w:h="16838"/>
          <w:pgMar w:top="567" w:right="1134" w:bottom="1134" w:left="1418" w:header="1418" w:footer="1134" w:gutter="0"/>
          <w:pgNumType w:fmt="upperRoman" w:start="1"/>
          <w:cols w:space="720" w:num="1"/>
          <w:formProt w:val="0"/>
          <w:docGrid w:type="lines" w:linePitch="312" w:charSpace="0"/>
        </w:sectPr>
      </w:pPr>
      <w:r>
        <w:rPr>
          <w:rFonts w:hint="eastAsia" w:ascii="黑体" w:hAnsi="黑体" w:eastAsia="黑体"/>
          <w:szCs w:val="32"/>
        </w:rPr>
        <w:fldChar w:fldCharType="end"/>
      </w:r>
      <w:bookmarkEnd w:id="0"/>
      <w:bookmarkEnd w:id="1"/>
      <w:bookmarkEnd w:id="2"/>
      <w:bookmarkEnd w:id="3"/>
      <w:bookmarkEnd w:id="4"/>
      <w:bookmarkStart w:id="5" w:name="_Toc32110"/>
      <w:bookmarkStart w:id="6" w:name="_Toc25898"/>
      <w:bookmarkStart w:id="7" w:name="_Toc17445"/>
      <w:bookmarkStart w:id="8" w:name="_Toc16330"/>
      <w:bookmarkStart w:id="9" w:name="_Toc1486"/>
      <w:bookmarkStart w:id="10" w:name="_Toc4941"/>
      <w:bookmarkStart w:id="11" w:name="_Toc2805"/>
      <w:bookmarkStart w:id="12" w:name="_Toc25774"/>
      <w:bookmarkStart w:id="13" w:name="_Toc29399"/>
      <w:bookmarkStart w:id="14" w:name="_Toc163647238"/>
      <w:bookmarkStart w:id="15" w:name="_Toc15950"/>
      <w:bookmarkStart w:id="16" w:name="_Toc152232009"/>
      <w:bookmarkStart w:id="17" w:name="_Toc113213289"/>
      <w:bookmarkStart w:id="18" w:name="_Toc6791"/>
      <w:bookmarkStart w:id="19" w:name="_Toc29246"/>
      <w:bookmarkStart w:id="20" w:name="_Toc22658"/>
      <w:bookmarkStart w:id="21" w:name="_Toc25366"/>
      <w:bookmarkStart w:id="22" w:name="_Toc28539"/>
      <w:bookmarkStart w:id="23" w:name="_Toc163641748"/>
      <w:bookmarkStart w:id="24" w:name="_Toc11332"/>
      <w:bookmarkStart w:id="25" w:name="_Toc6811"/>
      <w:bookmarkStart w:id="26" w:name="_Toc20559"/>
      <w:bookmarkStart w:id="27" w:name="_Toc4846"/>
      <w:bookmarkStart w:id="28" w:name="_Toc163647283"/>
      <w:bookmarkStart w:id="29" w:name="_Toc24172"/>
      <w:bookmarkStart w:id="30" w:name="_Toc164068178"/>
      <w:bookmarkStart w:id="31" w:name="_Hlk163762173"/>
    </w:p>
    <w:p>
      <w:pPr>
        <w:spacing w:before="300" w:after="240"/>
        <w:rPr>
          <w:rFonts w:ascii="黑体" w:hAnsi="黑体" w:eastAsia="黑体" w:cs="黑体"/>
          <w:sz w:val="32"/>
          <w:szCs w:val="32"/>
        </w:rPr>
      </w:pPr>
      <w:r>
        <w:rPr>
          <w:rFonts w:hint="eastAsia" w:ascii="黑体" w:hAnsi="黑体" w:eastAsia="黑体" w:cs="黑体"/>
          <w:sz w:val="32"/>
          <w:szCs w:val="32"/>
        </w:rPr>
        <w:t>前</w:t>
      </w:r>
      <w:bookmarkStart w:id="32" w:name="BKQY"/>
      <w:r>
        <w:rPr>
          <w:rFonts w:hint="eastAsia" w:ascii="黑体" w:hAnsi="黑体" w:eastAsia="黑体" w:cs="黑体"/>
          <w:sz w:val="32"/>
          <w:szCs w:val="32"/>
        </w:rPr>
        <w:t xml:space="preserve">    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2"/>
    </w:p>
    <w:p>
      <w:pPr>
        <w:pStyle w:val="4"/>
        <w:tabs>
          <w:tab w:val="center" w:pos="4201"/>
          <w:tab w:val="right" w:leader="dot" w:pos="9298"/>
        </w:tabs>
        <w:ind w:right="105" w:rightChars="50"/>
        <w:rPr>
          <w:rFonts w:ascii="宋体"/>
          <w:szCs w:val="21"/>
        </w:rPr>
      </w:pPr>
      <w:bookmarkStart w:id="33" w:name="OLE_LINK2"/>
      <w:r>
        <w:rPr>
          <w:rFonts w:hint="eastAsia" w:ascii="宋体"/>
          <w:szCs w:val="21"/>
        </w:rPr>
        <w:t>本文件按照GB/T 1.1—2020《标准化工作导则 第1部分：标准化文件的结构和起草规则》的规定起草。</w:t>
      </w:r>
    </w:p>
    <w:p>
      <w:pPr>
        <w:pStyle w:val="4"/>
        <w:tabs>
          <w:tab w:val="center" w:pos="4201"/>
          <w:tab w:val="right" w:leader="dot" w:pos="9298"/>
        </w:tabs>
        <w:rPr>
          <w:rFonts w:ascii="宋体"/>
          <w:szCs w:val="21"/>
        </w:rPr>
      </w:pPr>
      <w:r>
        <w:rPr>
          <w:rFonts w:hint="eastAsia" w:ascii="宋体"/>
          <w:szCs w:val="21"/>
        </w:rPr>
        <w:t>请注意本文件的某些内容可能涉及专利。本文件的发布机构不承担识别专利的责任。</w:t>
      </w:r>
    </w:p>
    <w:p>
      <w:pPr>
        <w:pStyle w:val="4"/>
        <w:tabs>
          <w:tab w:val="center" w:pos="4201"/>
          <w:tab w:val="right" w:leader="dot" w:pos="9298"/>
        </w:tabs>
        <w:rPr>
          <w:rFonts w:ascii="宋体"/>
          <w:szCs w:val="21"/>
        </w:rPr>
      </w:pPr>
      <w:r>
        <w:rPr>
          <w:rFonts w:hint="eastAsia" w:ascii="宋体"/>
          <w:szCs w:val="21"/>
        </w:rPr>
        <w:t>本文件由中华人民共和国住房和城乡建设部提出并归口。</w:t>
      </w:r>
    </w:p>
    <w:p>
      <w:pPr>
        <w:pStyle w:val="4"/>
        <w:tabs>
          <w:tab w:val="center" w:pos="4201"/>
          <w:tab w:val="right" w:leader="dot" w:pos="9298"/>
        </w:tabs>
        <w:rPr>
          <w:rFonts w:ascii="宋体"/>
          <w:szCs w:val="21"/>
        </w:rPr>
      </w:pPr>
      <w:r>
        <w:rPr>
          <w:rFonts w:hint="eastAsia" w:ascii="宋体"/>
          <w:szCs w:val="21"/>
        </w:rPr>
        <w:t>本文件起草单位：住房和城乡建设</w:t>
      </w:r>
      <w:r>
        <w:rPr>
          <w:rFonts w:ascii="宋体"/>
          <w:szCs w:val="21"/>
        </w:rPr>
        <w:t>部</w:t>
      </w:r>
      <w:r>
        <w:rPr>
          <w:rFonts w:hint="eastAsia" w:ascii="宋体"/>
          <w:szCs w:val="21"/>
          <w:lang w:eastAsia="zh-CN"/>
        </w:rPr>
        <w:t>办公厅、</w:t>
      </w:r>
      <w:r>
        <w:rPr>
          <w:rFonts w:hint="eastAsia" w:ascii="宋体"/>
          <w:szCs w:val="21"/>
        </w:rPr>
        <w:t>住房和城乡建设</w:t>
      </w:r>
      <w:r>
        <w:rPr>
          <w:rFonts w:ascii="宋体"/>
          <w:szCs w:val="21"/>
        </w:rPr>
        <w:t>部工程质量安全监管司、住房和城乡建设部信息中心、北京建筑大学、</w:t>
      </w:r>
      <w:r>
        <w:rPr>
          <w:rFonts w:hint="eastAsia" w:ascii="宋体"/>
        </w:rPr>
        <w:t>杭州市建设工程质量安全监督总站、济宁市住房城乡建设局、广西建设工程质量安全管理站、徐州市住房和城乡建设局、沈阳市城乡建设局</w:t>
      </w:r>
      <w:r>
        <w:rPr>
          <w:rFonts w:hint="eastAsia" w:hAnsi="宋体" w:cs="宋体"/>
          <w:color w:val="000000" w:themeColor="text1"/>
          <w14:textFill>
            <w14:solidFill>
              <w14:schemeClr w14:val="tx1"/>
            </w14:solidFill>
          </w14:textFill>
        </w:rPr>
        <w:t>、全国一体化政务服务和监管平台运营中心</w:t>
      </w:r>
      <w:r>
        <w:rPr>
          <w:rFonts w:hint="eastAsia" w:ascii="宋体"/>
          <w:szCs w:val="21"/>
        </w:rPr>
        <w:t>。</w:t>
      </w:r>
    </w:p>
    <w:bookmarkEnd w:id="33"/>
    <w:p>
      <w:pPr>
        <w:pStyle w:val="4"/>
        <w:tabs>
          <w:tab w:val="center" w:pos="4201"/>
          <w:tab w:val="right" w:leader="dot" w:pos="9298"/>
        </w:tabs>
        <w:rPr>
          <w:rFonts w:ascii="宋体"/>
          <w:szCs w:val="21"/>
        </w:rPr>
      </w:pPr>
      <w:r>
        <w:rPr>
          <w:rFonts w:ascii="宋体"/>
          <w:szCs w:val="21"/>
        </w:rPr>
        <w:t>本</w:t>
      </w:r>
      <w:r>
        <w:rPr>
          <w:rFonts w:hint="eastAsia" w:ascii="宋体"/>
          <w:szCs w:val="21"/>
        </w:rPr>
        <w:t>部分</w:t>
      </w:r>
      <w:r>
        <w:rPr>
          <w:rFonts w:ascii="宋体"/>
          <w:szCs w:val="21"/>
        </w:rPr>
        <w:t>主要起草人：</w:t>
      </w:r>
      <w:r>
        <w:rPr>
          <w:rFonts w:hint="eastAsia" w:ascii="宋体"/>
        </w:rPr>
        <w:t>杨海英、韩煜、于静、范宏柱</w:t>
      </w:r>
      <w:r>
        <w:rPr>
          <w:rFonts w:ascii="宋体"/>
          <w:szCs w:val="21"/>
        </w:rPr>
        <w:t>、</w:t>
      </w:r>
      <w:r>
        <w:rPr>
          <w:rFonts w:hint="eastAsia" w:ascii="宋体"/>
        </w:rPr>
        <w:t>赵磊、</w:t>
      </w:r>
      <w:r>
        <w:rPr>
          <w:rFonts w:hint="eastAsia" w:ascii="宋体"/>
          <w:lang w:eastAsia="zh-CN"/>
        </w:rPr>
        <w:t>王志强、</w:t>
      </w:r>
      <w:r>
        <w:rPr>
          <w:rFonts w:hint="eastAsia" w:ascii="宋体"/>
        </w:rPr>
        <w:t>李琦、李文刚</w:t>
      </w:r>
      <w:r>
        <w:rPr>
          <w:rFonts w:ascii="宋体"/>
          <w:szCs w:val="21"/>
        </w:rPr>
        <w:t>、</w:t>
      </w:r>
      <w:r>
        <w:rPr>
          <w:rFonts w:hint="eastAsia" w:ascii="宋体"/>
          <w:lang w:eastAsia="zh-CN"/>
        </w:rPr>
        <w:t>龙凌、</w:t>
      </w:r>
      <w:r>
        <w:rPr>
          <w:rFonts w:ascii="宋体"/>
          <w:szCs w:val="21"/>
        </w:rPr>
        <w:t>王凯晖、武彦清、秦海春、</w:t>
      </w:r>
      <w:r>
        <w:rPr>
          <w:rFonts w:hint="eastAsia" w:ascii="宋体"/>
        </w:rPr>
        <w:t>蒋亚星、廉森、李启士、刘雪峰、任忠仁、周大伟、</w:t>
      </w:r>
      <w:r>
        <w:rPr>
          <w:rFonts w:ascii="宋体"/>
          <w:szCs w:val="21"/>
        </w:rPr>
        <w:t>宗国庆、葛志伟、杨奔奔、马贺、尹静、董朝轩、李文琛、魏巍、魏征、袁小宁、杜嵬、史峻强</w:t>
      </w:r>
      <w:r>
        <w:rPr>
          <w:rFonts w:hint="eastAsia"/>
        </w:rPr>
        <w:t>、</w:t>
      </w:r>
      <w:r>
        <w:rPr>
          <w:rFonts w:hint="eastAsia"/>
          <w:color w:val="000000" w:themeColor="text1"/>
          <w14:textFill>
            <w14:solidFill>
              <w14:schemeClr w14:val="tx1"/>
            </w14:solidFill>
          </w14:textFill>
        </w:rPr>
        <w:t>杨光、李晓纬、王晓燕、杨强</w:t>
      </w:r>
      <w:r>
        <w:rPr>
          <w:rFonts w:hint="eastAsia" w:ascii="宋体"/>
          <w:szCs w:val="21"/>
        </w:rPr>
        <w:t>。</w:t>
      </w:r>
    </w:p>
    <w:p>
      <w:pPr>
        <w:spacing w:line="300" w:lineRule="exact"/>
      </w:pPr>
    </w:p>
    <w:p/>
    <w:p>
      <w:pPr>
        <w:sectPr>
          <w:footerReference r:id="rId8" w:type="default"/>
          <w:footerReference r:id="rId9" w:type="even"/>
          <w:pgSz w:w="11906" w:h="16838"/>
          <w:pgMar w:top="567" w:right="1134" w:bottom="1134" w:left="1418" w:header="1418" w:footer="1134" w:gutter="0"/>
          <w:pgNumType w:fmt="upperRoman" w:start="2"/>
          <w:cols w:space="720" w:num="1"/>
          <w:formProt w:val="0"/>
          <w:docGrid w:type="lines" w:linePitch="312" w:charSpace="0"/>
        </w:sectPr>
      </w:pPr>
    </w:p>
    <w:p>
      <w:pPr>
        <w:pStyle w:val="130"/>
      </w:pPr>
      <w:bookmarkStart w:id="34" w:name="StandardName"/>
      <w:bookmarkStart w:id="35" w:name="_Toc86047045"/>
      <w:bookmarkStart w:id="36" w:name="_Toc75361807"/>
      <w:bookmarkStart w:id="37" w:name="_Toc6703"/>
      <w:bookmarkStart w:id="38" w:name="_Toc29437"/>
      <w:bookmarkStart w:id="39" w:name="_Toc27057"/>
      <w:bookmarkStart w:id="40" w:name="_Toc30546"/>
      <w:bookmarkStart w:id="41" w:name="_Toc10295"/>
      <w:bookmarkStart w:id="42" w:name="_Toc11742"/>
      <w:bookmarkStart w:id="43" w:name="_Toc27063"/>
      <w:bookmarkStart w:id="44" w:name="_Toc2714"/>
      <w:bookmarkStart w:id="45" w:name="_Toc113213290"/>
      <w:bookmarkStart w:id="46" w:name="_Toc23705"/>
      <w:bookmarkStart w:id="47" w:name="_Toc18444"/>
      <w:bookmarkStart w:id="48" w:name="_Toc163763086"/>
      <w:bookmarkStart w:id="49" w:name="_Toc4401"/>
      <w:bookmarkStart w:id="50" w:name="_Toc14353"/>
      <w:bookmarkStart w:id="51" w:name="_Toc20415"/>
      <w:bookmarkStart w:id="52" w:name="_Toc30812"/>
      <w:bookmarkStart w:id="53" w:name="_Toc30887"/>
      <w:bookmarkStart w:id="54" w:name="_Toc163647239"/>
      <w:bookmarkStart w:id="55" w:name="_Toc8531"/>
      <w:bookmarkStart w:id="56" w:name="_Toc163641749"/>
      <w:bookmarkStart w:id="57" w:name="_Toc10029"/>
      <w:bookmarkStart w:id="58" w:name="_Toc170119326"/>
      <w:bookmarkStart w:id="59" w:name="_Toc5865"/>
      <w:bookmarkStart w:id="60" w:name="_Toc9424"/>
      <w:bookmarkStart w:id="61" w:name="_Toc28823"/>
      <w:bookmarkStart w:id="62" w:name="_Toc14756"/>
      <w:bookmarkStart w:id="63" w:name="_Toc16887"/>
      <w:bookmarkStart w:id="64" w:name="_Toc164068179"/>
      <w:bookmarkStart w:id="65" w:name="_Toc4736"/>
      <w:bookmarkStart w:id="66" w:name="_Toc14481"/>
      <w:bookmarkStart w:id="67" w:name="_Toc4697"/>
      <w:bookmarkStart w:id="68" w:name="_Toc9425"/>
      <w:bookmarkStart w:id="69" w:name="_Toc5319"/>
      <w:bookmarkStart w:id="70" w:name="_Toc31969"/>
      <w:bookmarkStart w:id="71" w:name="_Toc18286"/>
      <w:bookmarkStart w:id="72" w:name="_Toc24551"/>
      <w:bookmarkStart w:id="73" w:name="_Toc6266"/>
      <w:bookmarkStart w:id="74" w:name="_Toc28888"/>
      <w:bookmarkStart w:id="75" w:name="_Toc163647284"/>
      <w:bookmarkStart w:id="76" w:name="_Toc152232010"/>
      <w:r>
        <w:rPr>
          <w:rFonts w:hint="eastAsia"/>
        </w:rPr>
        <w:t>一体化政务服务平台 电子证照</w:t>
      </w:r>
      <w:bookmarkEnd w:id="34"/>
      <w:r>
        <w:rPr>
          <w:rFonts w:hint="eastAsia"/>
        </w:rPr>
        <w:t xml:space="preserve"> </w:t>
      </w:r>
      <w:bookmarkEnd w:id="35"/>
      <w:bookmarkEnd w:id="36"/>
      <w:r>
        <w:rPr>
          <w:rFonts w:hint="eastAsia"/>
        </w:rPr>
        <w:t>建筑起重机械</w:t>
      </w:r>
      <w:bookmarkEnd w:id="37"/>
      <w:bookmarkEnd w:id="38"/>
      <w:bookmarkEnd w:id="39"/>
      <w:bookmarkEnd w:id="40"/>
      <w:bookmarkEnd w:id="41"/>
      <w:bookmarkEnd w:id="42"/>
      <w:r>
        <w:rPr>
          <w:rFonts w:hint="eastAsia"/>
        </w:rPr>
        <w:t>备案证</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pStyle w:val="2"/>
        <w:ind w:left="431" w:hanging="431"/>
      </w:pPr>
      <w:bookmarkStart w:id="77" w:name="_Toc16413"/>
      <w:bookmarkStart w:id="78" w:name="_Toc163647240"/>
      <w:bookmarkStart w:id="79" w:name="_Toc4886"/>
      <w:bookmarkStart w:id="80" w:name="_Toc16908"/>
      <w:bookmarkStart w:id="81" w:name="_Toc164068180"/>
      <w:bookmarkStart w:id="82" w:name="_Toc9735"/>
      <w:bookmarkStart w:id="83" w:name="_Toc163641750"/>
      <w:bookmarkStart w:id="84" w:name="_Toc163647285"/>
      <w:bookmarkStart w:id="85" w:name="_Toc14246"/>
      <w:bookmarkStart w:id="86" w:name="_Toc28695"/>
      <w:bookmarkStart w:id="87" w:name="_Toc8818"/>
      <w:bookmarkStart w:id="88" w:name="_Toc2061"/>
      <w:bookmarkStart w:id="89" w:name="_Toc21609"/>
      <w:bookmarkStart w:id="90" w:name="_Toc152232011"/>
      <w:bookmarkStart w:id="91" w:name="_Toc11598"/>
      <w:bookmarkStart w:id="92" w:name="_Toc3988"/>
      <w:bookmarkStart w:id="93" w:name="_Toc7378"/>
      <w:bookmarkStart w:id="94" w:name="_Toc4419"/>
      <w:bookmarkStart w:id="95" w:name="_Toc19633"/>
      <w:bookmarkStart w:id="96" w:name="_Toc15404"/>
      <w:bookmarkStart w:id="97" w:name="_Toc28792"/>
      <w:bookmarkStart w:id="98" w:name="_Toc11315"/>
      <w:bookmarkStart w:id="99" w:name="_Toc28928"/>
      <w:bookmarkStart w:id="100" w:name="_Toc8331"/>
      <w:bookmarkStart w:id="101" w:name="_Toc113213291"/>
      <w:bookmarkStart w:id="102" w:name="_Toc4220"/>
      <w:bookmarkStart w:id="103" w:name="_Toc3663"/>
      <w:r>
        <w:rPr>
          <w:rFonts w:hint="eastAsia"/>
        </w:rPr>
        <w:t xml:space="preserve"> </w:t>
      </w:r>
      <w:bookmarkStart w:id="104" w:name="_Toc170119327"/>
      <w:r>
        <w:t>范围</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4"/>
      </w:pPr>
      <w:r>
        <w:rPr>
          <w:rFonts w:hint="eastAsia"/>
        </w:rPr>
        <w:t>本文件规定了建筑起重机械备案证电子证照的信息、编目要求、样式要求以及其他要求。</w:t>
      </w:r>
    </w:p>
    <w:p>
      <w:pPr>
        <w:pStyle w:val="4"/>
      </w:pPr>
      <w:r>
        <w:rPr>
          <w:rFonts w:hint="eastAsia"/>
        </w:rPr>
        <w:t>本文件适用于建筑起重机械备案证电子证照的生成、处理、共享交换和应用。</w:t>
      </w:r>
    </w:p>
    <w:p>
      <w:pPr>
        <w:pStyle w:val="2"/>
      </w:pPr>
      <w:bookmarkStart w:id="105" w:name="_Toc24592"/>
      <w:bookmarkStart w:id="106" w:name="_Toc64"/>
      <w:bookmarkStart w:id="107" w:name="_Toc163641751"/>
      <w:bookmarkStart w:id="108" w:name="_Toc5442"/>
      <w:bookmarkStart w:id="109" w:name="_Toc2851"/>
      <w:bookmarkStart w:id="110" w:name="_Toc31707"/>
      <w:bookmarkStart w:id="111" w:name="_Toc7632"/>
      <w:bookmarkStart w:id="112" w:name="_Toc152232012"/>
      <w:bookmarkStart w:id="113" w:name="_Toc23436"/>
      <w:bookmarkStart w:id="114" w:name="_Toc18897"/>
      <w:bookmarkStart w:id="115" w:name="_Toc6435"/>
      <w:bookmarkStart w:id="116" w:name="_Toc163647286"/>
      <w:bookmarkStart w:id="117" w:name="_Toc12792"/>
      <w:bookmarkStart w:id="118" w:name="_Toc18795"/>
      <w:bookmarkStart w:id="119" w:name="_Toc25944"/>
      <w:bookmarkStart w:id="120" w:name="_Toc19637"/>
      <w:bookmarkStart w:id="121" w:name="_Toc113213292"/>
      <w:bookmarkStart w:id="122" w:name="_Toc26321"/>
      <w:bookmarkStart w:id="123" w:name="_Toc164068181"/>
      <w:bookmarkStart w:id="124" w:name="_Toc163647241"/>
      <w:bookmarkStart w:id="125" w:name="_Toc10380"/>
      <w:bookmarkStart w:id="126" w:name="_Toc20401"/>
      <w:bookmarkStart w:id="127" w:name="_Toc14574"/>
      <w:bookmarkStart w:id="128" w:name="_Toc30799"/>
      <w:bookmarkStart w:id="129" w:name="_Toc20782"/>
      <w:bookmarkStart w:id="130" w:name="_Toc21414"/>
      <w:bookmarkStart w:id="131" w:name="_Toc12929"/>
      <w:r>
        <w:rPr>
          <w:rFonts w:hint="eastAsia"/>
        </w:rPr>
        <w:t xml:space="preserve"> </w:t>
      </w:r>
      <w:bookmarkStart w:id="132" w:name="_Toc170119328"/>
      <w:r>
        <w:rPr>
          <w:rFonts w:hint="eastAsia"/>
        </w:rPr>
        <w:t>规范性引用文件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4"/>
        <w:rPr>
          <w:rFonts w:ascii="宋体" w:hAnsi="宋体" w:cs="宋体"/>
        </w:rPr>
      </w:pPr>
      <w:r>
        <w:rPr>
          <w:rFonts w:hint="eastAsia" w:ascii="宋体"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
        <w:rPr>
          <w:rFonts w:ascii="宋体" w:hAnsi="宋体" w:cs="宋体"/>
        </w:rPr>
      </w:pPr>
      <w:bookmarkStart w:id="133" w:name="_Hlk152156145"/>
      <w:r>
        <w:rPr>
          <w:rFonts w:hint="eastAsia" w:ascii="宋体" w:hAnsi="宋体" w:cs="宋体"/>
        </w:rPr>
        <w:t>GB/T 7408         数据元和交换格式 信息交换 日期和时间表示法</w:t>
      </w:r>
    </w:p>
    <w:p>
      <w:pPr>
        <w:pStyle w:val="4"/>
        <w:rPr>
          <w:rFonts w:ascii="宋体" w:hAnsi="宋体" w:cs="宋体"/>
        </w:rPr>
      </w:pPr>
      <w:r>
        <w:rPr>
          <w:rFonts w:hint="eastAsia" w:ascii="宋体" w:hAnsi="宋体" w:cs="宋体"/>
        </w:rPr>
        <w:t>GB 11643          公民身份证号码</w:t>
      </w:r>
    </w:p>
    <w:p>
      <w:pPr>
        <w:pStyle w:val="4"/>
        <w:rPr>
          <w:rFonts w:ascii="宋体" w:hAnsi="宋体" w:cs="宋体"/>
        </w:rPr>
      </w:pPr>
      <w:r>
        <w:rPr>
          <w:rFonts w:hint="eastAsia" w:ascii="宋体" w:hAnsi="宋体" w:cs="宋体"/>
        </w:rPr>
        <w:t>GB 15093          国徽</w:t>
      </w:r>
      <w:bookmarkEnd w:id="133"/>
    </w:p>
    <w:p>
      <w:pPr>
        <w:pStyle w:val="4"/>
        <w:rPr>
          <w:rFonts w:ascii="宋体" w:hAnsi="宋体" w:cs="宋体"/>
        </w:rPr>
      </w:pPr>
      <w:r>
        <w:rPr>
          <w:rFonts w:hint="eastAsia" w:ascii="宋体" w:hAnsi="宋体" w:cs="宋体"/>
        </w:rPr>
        <w:t>GB/T 18284—2000  快速响应矩阵码</w:t>
      </w:r>
    </w:p>
    <w:p>
      <w:pPr>
        <w:pStyle w:val="4"/>
        <w:rPr>
          <w:rFonts w:ascii="宋体" w:hAnsi="宋体" w:cs="宋体"/>
        </w:rPr>
      </w:pPr>
      <w:r>
        <w:rPr>
          <w:rFonts w:hint="eastAsia" w:ascii="宋体" w:hAnsi="宋体" w:cs="宋体"/>
        </w:rPr>
        <w:t>GB/T 27766        二维条码 网格矩阵码</w:t>
      </w:r>
    </w:p>
    <w:p>
      <w:pPr>
        <w:pStyle w:val="4"/>
        <w:rPr>
          <w:rFonts w:ascii="宋体" w:hAnsi="宋体" w:cs="宋体"/>
        </w:rPr>
      </w:pPr>
      <w:r>
        <w:rPr>
          <w:rFonts w:hint="eastAsia" w:ascii="宋体" w:hAnsi="宋体" w:cs="宋体"/>
        </w:rPr>
        <w:t>GB 32100—2015    法人和其他组织统一社会信用代码编码规则</w:t>
      </w:r>
    </w:p>
    <w:p>
      <w:pPr>
        <w:pStyle w:val="4"/>
        <w:rPr>
          <w:rFonts w:ascii="宋体" w:hAnsi="宋体" w:cs="宋体"/>
        </w:rPr>
      </w:pPr>
      <w:r>
        <w:rPr>
          <w:rFonts w:hint="eastAsia" w:ascii="宋体" w:hAnsi="宋体" w:cs="宋体"/>
        </w:rPr>
        <w:t>GB/T 33190—2016  电子文件存储与交换格式 版式文档</w:t>
      </w:r>
    </w:p>
    <w:p>
      <w:pPr>
        <w:pStyle w:val="4"/>
        <w:rPr>
          <w:rFonts w:ascii="宋体" w:hAnsi="宋体" w:cs="宋体"/>
        </w:rPr>
      </w:pPr>
      <w:r>
        <w:rPr>
          <w:rFonts w:hint="eastAsia" w:ascii="宋体" w:hAnsi="宋体" w:cs="宋体"/>
        </w:rPr>
        <w:t>GB/T 33481—2018  党政机关电子印章应用规范</w:t>
      </w:r>
    </w:p>
    <w:p>
      <w:pPr>
        <w:pStyle w:val="4"/>
        <w:rPr>
          <w:rFonts w:ascii="宋体" w:hAnsi="宋体" w:cs="宋体"/>
        </w:rPr>
      </w:pPr>
      <w:r>
        <w:rPr>
          <w:rFonts w:hint="eastAsia" w:ascii="宋体" w:hAnsi="宋体" w:cs="宋体"/>
        </w:rPr>
        <w:t>GB/T 36901—2018  电子证照 总体技术架构</w:t>
      </w:r>
    </w:p>
    <w:p>
      <w:pPr>
        <w:pStyle w:val="4"/>
        <w:rPr>
          <w:rFonts w:ascii="宋体" w:hAnsi="宋体" w:cs="宋体"/>
        </w:rPr>
      </w:pPr>
      <w:r>
        <w:rPr>
          <w:rFonts w:hint="eastAsia" w:ascii="宋体" w:hAnsi="宋体" w:cs="宋体"/>
        </w:rPr>
        <w:t>GB/T 36902—2018  电子证照 目录信息规范</w:t>
      </w:r>
    </w:p>
    <w:p>
      <w:pPr>
        <w:pStyle w:val="4"/>
        <w:rPr>
          <w:rFonts w:ascii="宋体" w:hAnsi="宋体" w:cs="宋体"/>
        </w:rPr>
      </w:pPr>
      <w:r>
        <w:rPr>
          <w:rFonts w:hint="eastAsia" w:ascii="宋体" w:hAnsi="宋体" w:cs="宋体"/>
        </w:rPr>
        <w:t>GB/T 36903—2018  电子证照 元数据规范</w:t>
      </w:r>
    </w:p>
    <w:p>
      <w:pPr>
        <w:pStyle w:val="4"/>
        <w:rPr>
          <w:rFonts w:ascii="宋体" w:hAnsi="宋体" w:cs="宋体"/>
        </w:rPr>
      </w:pPr>
      <w:r>
        <w:rPr>
          <w:rFonts w:hint="eastAsia" w:ascii="宋体" w:hAnsi="宋体" w:cs="宋体"/>
        </w:rPr>
        <w:t>GB/T 36904—2018  电子证照 标识规范</w:t>
      </w:r>
    </w:p>
    <w:p>
      <w:pPr>
        <w:pStyle w:val="4"/>
        <w:rPr>
          <w:rFonts w:ascii="宋体" w:hAnsi="宋体" w:cs="宋体"/>
        </w:rPr>
      </w:pPr>
      <w:r>
        <w:rPr>
          <w:rFonts w:hint="eastAsia" w:ascii="宋体" w:hAnsi="宋体" w:cs="宋体"/>
        </w:rPr>
        <w:t>GB/T 36905—2018  电子证照 文件技术要求</w:t>
      </w:r>
    </w:p>
    <w:p>
      <w:pPr>
        <w:pStyle w:val="4"/>
        <w:rPr>
          <w:rFonts w:ascii="宋体" w:hAnsi="宋体" w:cs="宋体"/>
        </w:rPr>
      </w:pPr>
      <w:r>
        <w:rPr>
          <w:rFonts w:hint="eastAsia" w:ascii="宋体" w:hAnsi="宋体" w:cs="宋体"/>
        </w:rPr>
        <w:t>GB/T 36906—2018  电子证照 共享服务接口规范</w:t>
      </w:r>
    </w:p>
    <w:p>
      <w:pPr>
        <w:pStyle w:val="4"/>
        <w:rPr>
          <w:rFonts w:ascii="宋体" w:hAnsi="宋体" w:cs="宋体"/>
        </w:rPr>
      </w:pPr>
      <w:r>
        <w:rPr>
          <w:rFonts w:hint="eastAsia" w:ascii="宋体" w:hAnsi="宋体" w:cs="宋体"/>
        </w:rPr>
        <w:t>GB/T 38540—2020  信息安全技术 安全电子签章密码技术规范</w:t>
      </w:r>
    </w:p>
    <w:p>
      <w:pPr>
        <w:pStyle w:val="4"/>
        <w:rPr>
          <w:rFonts w:ascii="宋体" w:hAnsi="宋体" w:cs="宋体"/>
        </w:rPr>
      </w:pPr>
      <w:r>
        <w:rPr>
          <w:rFonts w:hint="eastAsia" w:ascii="宋体" w:hAnsi="宋体" w:cs="宋体"/>
        </w:rPr>
        <w:t>JGJ/T 189—2009   建筑起重机械安全评估技术规程</w:t>
      </w:r>
    </w:p>
    <w:p>
      <w:pPr>
        <w:pStyle w:val="4"/>
        <w:rPr>
          <w:rFonts w:ascii="宋体" w:hAnsi="宋体" w:cs="宋体"/>
        </w:rPr>
      </w:pPr>
      <w:r>
        <w:rPr>
          <w:rFonts w:hint="eastAsia" w:ascii="宋体" w:hAnsi="宋体" w:cs="宋体"/>
        </w:rPr>
        <w:t>ZWFW C 0123       国家政务服务平台证照类型代码及目录信息</w:t>
      </w:r>
    </w:p>
    <w:p>
      <w:pPr>
        <w:pStyle w:val="2"/>
      </w:pPr>
      <w:bookmarkStart w:id="134" w:name="_Toc113213293"/>
      <w:bookmarkStart w:id="135" w:name="_Toc14056"/>
      <w:bookmarkStart w:id="136" w:name="_Toc17295"/>
      <w:bookmarkStart w:id="137" w:name="_Toc163647242"/>
      <w:bookmarkStart w:id="138" w:name="_Toc12373"/>
      <w:bookmarkStart w:id="139" w:name="_Toc8556"/>
      <w:bookmarkStart w:id="140" w:name="_Toc11513"/>
      <w:bookmarkStart w:id="141" w:name="_Toc4239"/>
      <w:bookmarkStart w:id="142" w:name="_Toc163641752"/>
      <w:bookmarkStart w:id="143" w:name="_Toc31086"/>
      <w:bookmarkStart w:id="144" w:name="_Toc25950"/>
      <w:bookmarkStart w:id="145" w:name="_Toc23995"/>
      <w:bookmarkStart w:id="146" w:name="_Toc163647287"/>
      <w:bookmarkStart w:id="147" w:name="_Toc5677"/>
      <w:bookmarkStart w:id="148" w:name="_Toc14035"/>
      <w:bookmarkStart w:id="149" w:name="_Toc18501"/>
      <w:bookmarkStart w:id="150" w:name="_Toc18636"/>
      <w:bookmarkStart w:id="151" w:name="_Toc152232013"/>
      <w:bookmarkStart w:id="152" w:name="_Toc3681"/>
      <w:bookmarkStart w:id="153" w:name="_Toc21733"/>
      <w:bookmarkStart w:id="154" w:name="_Toc164068182"/>
      <w:bookmarkStart w:id="155" w:name="_Toc3448"/>
      <w:bookmarkStart w:id="156" w:name="_Toc10003"/>
      <w:bookmarkStart w:id="157" w:name="_Toc15099"/>
      <w:bookmarkStart w:id="158" w:name="_Toc13334"/>
      <w:bookmarkStart w:id="159" w:name="_Toc23205"/>
      <w:r>
        <w:rPr>
          <w:rFonts w:hint="eastAsia"/>
        </w:rPr>
        <w:t xml:space="preserve"> </w:t>
      </w:r>
      <w:bookmarkStart w:id="160" w:name="_Toc170119329"/>
      <w:r>
        <w:rPr>
          <w:rFonts w:hint="eastAsia"/>
        </w:rPr>
        <w:t>术语和定义</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ind w:left="420" w:leftChars="200"/>
        <w:jc w:val="left"/>
      </w:pPr>
      <w:r>
        <w:rPr>
          <w:rFonts w:hint="eastAsia"/>
        </w:rPr>
        <w:t>下列术语和定义适用于本文件。</w:t>
      </w:r>
    </w:p>
    <w:p>
      <w:pPr>
        <w:pStyle w:val="5"/>
        <w:numPr>
          <w:ilvl w:val="1"/>
          <w:numId w:val="0"/>
        </w:numPr>
      </w:pPr>
      <w:bookmarkStart w:id="161" w:name="_Toc113213294"/>
      <w:bookmarkEnd w:id="161"/>
      <w:bookmarkStart w:id="162" w:name="_Toc15585"/>
      <w:bookmarkEnd w:id="162"/>
      <w:bookmarkStart w:id="163" w:name="_Toc163647288"/>
      <w:bookmarkEnd w:id="163"/>
      <w:bookmarkStart w:id="164" w:name="_Toc2734"/>
      <w:bookmarkEnd w:id="164"/>
      <w:bookmarkStart w:id="165" w:name="_Toc31129"/>
      <w:bookmarkEnd w:id="165"/>
      <w:bookmarkStart w:id="166" w:name="_Toc28436"/>
      <w:bookmarkEnd w:id="166"/>
      <w:bookmarkStart w:id="167" w:name="_Toc21034"/>
      <w:bookmarkEnd w:id="167"/>
      <w:bookmarkStart w:id="168" w:name="_Toc92446300"/>
      <w:bookmarkEnd w:id="168"/>
      <w:bookmarkStart w:id="169" w:name="_Toc21031"/>
      <w:bookmarkEnd w:id="169"/>
      <w:bookmarkStart w:id="170" w:name="_Toc14863"/>
      <w:bookmarkEnd w:id="170"/>
      <w:bookmarkStart w:id="171" w:name="_Toc31615"/>
      <w:bookmarkEnd w:id="171"/>
      <w:bookmarkStart w:id="172" w:name="_Toc18881"/>
      <w:bookmarkEnd w:id="172"/>
      <w:bookmarkStart w:id="173" w:name="_Toc163641753"/>
      <w:bookmarkEnd w:id="173"/>
      <w:bookmarkStart w:id="174" w:name="_Toc30147"/>
      <w:bookmarkEnd w:id="174"/>
      <w:bookmarkStart w:id="175" w:name="_Toc163647243"/>
      <w:bookmarkEnd w:id="175"/>
      <w:bookmarkStart w:id="176" w:name="_Toc9093"/>
      <w:bookmarkEnd w:id="176"/>
      <w:bookmarkStart w:id="177" w:name="_Toc3981"/>
      <w:bookmarkEnd w:id="177"/>
      <w:bookmarkStart w:id="178" w:name="_Toc2141"/>
      <w:bookmarkEnd w:id="178"/>
      <w:bookmarkStart w:id="179" w:name="_Toc31667"/>
      <w:bookmarkEnd w:id="179"/>
      <w:bookmarkStart w:id="180" w:name="_Toc12657"/>
      <w:bookmarkEnd w:id="180"/>
      <w:bookmarkStart w:id="181" w:name="_Toc89179095"/>
      <w:bookmarkEnd w:id="181"/>
      <w:bookmarkStart w:id="182" w:name="_Toc90826442"/>
      <w:bookmarkEnd w:id="182"/>
      <w:bookmarkStart w:id="183" w:name="_Toc5959"/>
      <w:bookmarkEnd w:id="183"/>
      <w:bookmarkStart w:id="184" w:name="_Toc31754"/>
      <w:bookmarkEnd w:id="184"/>
      <w:bookmarkStart w:id="185" w:name="_Toc21348"/>
      <w:bookmarkEnd w:id="185"/>
      <w:bookmarkStart w:id="186" w:name="_Toc21357"/>
      <w:bookmarkEnd w:id="186"/>
      <w:bookmarkStart w:id="187" w:name="_Toc152232014"/>
      <w:bookmarkEnd w:id="187"/>
      <w:bookmarkStart w:id="188" w:name="_Toc90886264"/>
      <w:bookmarkEnd w:id="188"/>
      <w:bookmarkStart w:id="189" w:name="_Toc21878"/>
      <w:bookmarkEnd w:id="189"/>
      <w:bookmarkStart w:id="190" w:name="_Toc28597"/>
      <w:bookmarkEnd w:id="190"/>
      <w:bookmarkStart w:id="191" w:name="_Toc7692"/>
      <w:bookmarkEnd w:id="191"/>
      <w:bookmarkStart w:id="192" w:name="_Toc25340"/>
      <w:bookmarkEnd w:id="192"/>
      <w:bookmarkStart w:id="193" w:name="_Toc21097"/>
      <w:bookmarkEnd w:id="193"/>
      <w:bookmarkStart w:id="194" w:name="_Toc164068183"/>
      <w:bookmarkEnd w:id="194"/>
      <w:bookmarkStart w:id="195" w:name="_Toc15982"/>
      <w:bookmarkEnd w:id="195"/>
      <w:bookmarkStart w:id="196" w:name="_Toc32197"/>
      <w:bookmarkEnd w:id="196"/>
      <w:bookmarkStart w:id="197" w:name="_Toc21409"/>
      <w:bookmarkEnd w:id="197"/>
      <w:bookmarkStart w:id="198" w:name="_Toc14562"/>
      <w:bookmarkEnd w:id="198"/>
      <w:bookmarkStart w:id="199" w:name="_Toc90885940"/>
      <w:bookmarkEnd w:id="199"/>
      <w:bookmarkStart w:id="200" w:name="_Toc6593"/>
      <w:bookmarkStart w:id="201" w:name="_Toc21257"/>
      <w:bookmarkStart w:id="202" w:name="_Toc170119330"/>
      <w:r>
        <w:rPr>
          <w:rFonts w:hint="eastAsia"/>
        </w:rPr>
        <w:t>3.1</w:t>
      </w:r>
      <w:bookmarkEnd w:id="200"/>
      <w:bookmarkEnd w:id="201"/>
      <w:bookmarkEnd w:id="202"/>
      <w:r>
        <w:rPr>
          <w:rFonts w:hint="eastAsia"/>
        </w:rPr>
        <w:t xml:space="preserve"> </w:t>
      </w:r>
    </w:p>
    <w:p>
      <w:pPr>
        <w:pStyle w:val="4"/>
        <w:rPr>
          <w:rFonts w:ascii="黑体" w:hAnsi="黑体" w:eastAsia="黑体" w:cs="黑体"/>
        </w:rPr>
      </w:pPr>
      <w:bookmarkStart w:id="203" w:name="_Toc89179096"/>
      <w:r>
        <w:rPr>
          <w:rFonts w:hint="eastAsia" w:ascii="黑体" w:hAnsi="黑体" w:eastAsia="黑体" w:cs="黑体"/>
        </w:rPr>
        <w:t>建筑起重机械 construction hoisting machinery</w:t>
      </w:r>
    </w:p>
    <w:bookmarkEnd w:id="203"/>
    <w:p>
      <w:pPr>
        <w:pStyle w:val="4"/>
      </w:pPr>
      <w:r>
        <w:rPr>
          <w:rFonts w:hint="eastAsia"/>
        </w:rPr>
        <w:t>纳入特种设备目录，</w:t>
      </w:r>
      <w:bookmarkStart w:id="204" w:name="_Hlk162945995"/>
      <w:r>
        <w:rPr>
          <w:rFonts w:hint="eastAsia"/>
        </w:rPr>
        <w:t>在房屋建筑工地和市政工程工地安装、拆卸、使用的起重机械。</w:t>
      </w:r>
      <w:bookmarkEnd w:id="204"/>
    </w:p>
    <w:p>
      <w:pPr>
        <w:pStyle w:val="5"/>
        <w:numPr>
          <w:ilvl w:val="1"/>
          <w:numId w:val="0"/>
        </w:numPr>
        <w:ind w:left="142"/>
      </w:pPr>
      <w:bookmarkStart w:id="205" w:name="_Toc10442"/>
      <w:bookmarkEnd w:id="205"/>
      <w:bookmarkStart w:id="206" w:name="_Toc24337"/>
      <w:bookmarkEnd w:id="206"/>
      <w:bookmarkStart w:id="207" w:name="_Toc152232015"/>
      <w:bookmarkEnd w:id="207"/>
      <w:bookmarkStart w:id="208" w:name="_Toc12488"/>
      <w:bookmarkEnd w:id="208"/>
      <w:bookmarkStart w:id="209" w:name="_Toc16736"/>
      <w:bookmarkEnd w:id="209"/>
      <w:bookmarkStart w:id="210" w:name="_Toc163647289"/>
      <w:bookmarkEnd w:id="210"/>
      <w:bookmarkStart w:id="211" w:name="_Toc16971"/>
      <w:bookmarkEnd w:id="211"/>
      <w:bookmarkStart w:id="212" w:name="_Toc6697"/>
      <w:bookmarkEnd w:id="212"/>
      <w:bookmarkStart w:id="213" w:name="_Toc24024"/>
      <w:bookmarkEnd w:id="213"/>
      <w:bookmarkStart w:id="214" w:name="_Toc5880"/>
      <w:bookmarkEnd w:id="214"/>
      <w:bookmarkStart w:id="215" w:name="_Toc9331"/>
      <w:bookmarkEnd w:id="215"/>
      <w:bookmarkStart w:id="216" w:name="_Toc86047049"/>
      <w:bookmarkEnd w:id="216"/>
      <w:bookmarkStart w:id="217" w:name="_Toc11216"/>
      <w:bookmarkEnd w:id="217"/>
      <w:bookmarkStart w:id="218" w:name="_Toc14004"/>
      <w:bookmarkEnd w:id="218"/>
      <w:bookmarkStart w:id="219" w:name="_Toc163647244"/>
      <w:bookmarkEnd w:id="219"/>
      <w:bookmarkStart w:id="220" w:name="_Toc92446301"/>
      <w:bookmarkEnd w:id="220"/>
      <w:bookmarkStart w:id="221" w:name="_Toc2757"/>
      <w:bookmarkEnd w:id="221"/>
      <w:bookmarkStart w:id="222" w:name="_Toc90885941"/>
      <w:bookmarkEnd w:id="222"/>
      <w:bookmarkStart w:id="223" w:name="_Toc113213295"/>
      <w:bookmarkEnd w:id="223"/>
      <w:bookmarkStart w:id="224" w:name="_Toc19526"/>
      <w:bookmarkEnd w:id="224"/>
      <w:bookmarkStart w:id="225" w:name="_Toc89179097"/>
      <w:bookmarkEnd w:id="225"/>
      <w:bookmarkStart w:id="226" w:name="_Toc15366"/>
      <w:bookmarkEnd w:id="226"/>
      <w:bookmarkStart w:id="227" w:name="_Toc9853"/>
      <w:bookmarkEnd w:id="227"/>
      <w:bookmarkStart w:id="228" w:name="_Toc6076"/>
      <w:bookmarkEnd w:id="228"/>
      <w:bookmarkStart w:id="229" w:name="_Toc163641754"/>
      <w:bookmarkEnd w:id="229"/>
      <w:bookmarkStart w:id="230" w:name="_Toc13664"/>
      <w:bookmarkEnd w:id="230"/>
      <w:bookmarkStart w:id="231" w:name="_Toc164068184"/>
      <w:bookmarkEnd w:id="231"/>
      <w:bookmarkStart w:id="232" w:name="_Toc90886265"/>
      <w:bookmarkEnd w:id="232"/>
      <w:bookmarkStart w:id="233" w:name="_Toc675"/>
      <w:bookmarkEnd w:id="233"/>
      <w:bookmarkStart w:id="234" w:name="_Toc21550"/>
      <w:bookmarkEnd w:id="234"/>
      <w:bookmarkStart w:id="235" w:name="_Toc7150"/>
      <w:bookmarkEnd w:id="235"/>
      <w:bookmarkStart w:id="236" w:name="_Toc26067"/>
      <w:bookmarkEnd w:id="236"/>
      <w:bookmarkStart w:id="237" w:name="_Toc3885"/>
      <w:bookmarkEnd w:id="237"/>
      <w:bookmarkStart w:id="238" w:name="_Toc11794"/>
      <w:bookmarkEnd w:id="238"/>
      <w:bookmarkStart w:id="239" w:name="_Toc19421"/>
      <w:bookmarkEnd w:id="239"/>
      <w:bookmarkStart w:id="240" w:name="_Toc25203"/>
      <w:bookmarkEnd w:id="240"/>
      <w:bookmarkStart w:id="241" w:name="_Toc28543"/>
      <w:bookmarkEnd w:id="241"/>
      <w:bookmarkStart w:id="242" w:name="_Toc12499"/>
      <w:bookmarkEnd w:id="242"/>
      <w:bookmarkStart w:id="243" w:name="_Toc90826443"/>
      <w:bookmarkEnd w:id="243"/>
      <w:bookmarkStart w:id="244" w:name="_Toc5559"/>
      <w:bookmarkEnd w:id="244"/>
      <w:bookmarkStart w:id="245" w:name="_Toc7589"/>
      <w:bookmarkStart w:id="246" w:name="_Toc170119331"/>
      <w:bookmarkStart w:id="247" w:name="_Toc23555"/>
      <w:bookmarkStart w:id="248" w:name="_Toc30372"/>
      <w:bookmarkStart w:id="249" w:name="_Toc25368"/>
      <w:bookmarkStart w:id="250" w:name="_Toc6519"/>
      <w:r>
        <w:rPr>
          <w:rFonts w:hint="eastAsia"/>
        </w:rPr>
        <w:t>3.2</w:t>
      </w:r>
      <w:bookmarkEnd w:id="245"/>
      <w:bookmarkEnd w:id="246"/>
      <w:bookmarkEnd w:id="247"/>
      <w:r>
        <w:rPr>
          <w:rFonts w:hint="eastAsia"/>
        </w:rPr>
        <w:t xml:space="preserve"> </w:t>
      </w:r>
    </w:p>
    <w:p>
      <w:pPr>
        <w:pStyle w:val="4"/>
        <w:keepNext/>
        <w:rPr>
          <w:rFonts w:ascii="黑体" w:hAnsi="黑体" w:eastAsia="黑体" w:cs="黑体"/>
        </w:rPr>
      </w:pPr>
      <w:bookmarkStart w:id="251" w:name="_Toc89179098"/>
      <w:r>
        <w:rPr>
          <w:rFonts w:hint="eastAsia" w:ascii="黑体" w:hAnsi="黑体" w:eastAsia="黑体" w:cs="黑体"/>
        </w:rPr>
        <w:t>建筑起重机械备案 construction hoisting machinery record</w:t>
      </w:r>
    </w:p>
    <w:bookmarkEnd w:id="248"/>
    <w:bookmarkEnd w:id="249"/>
    <w:bookmarkEnd w:id="250"/>
    <w:bookmarkEnd w:id="251"/>
    <w:p>
      <w:pPr>
        <w:pStyle w:val="4"/>
      </w:pPr>
      <w:bookmarkStart w:id="252" w:name="_Toc18006"/>
      <w:bookmarkStart w:id="253" w:name="_Toc19840"/>
      <w:bookmarkStart w:id="254" w:name="_Toc13303"/>
      <w:r>
        <w:rPr>
          <w:rFonts w:hint="eastAsia"/>
        </w:rPr>
        <w:t>建筑起重机械出租单位或者自购建筑起重机械的使用单位在建筑起重机械首次出租或安装前，向本单位注册地所在县级及以上地方人民政府住房和城乡建设主管部门办理备案的工作。</w:t>
      </w:r>
    </w:p>
    <w:p>
      <w:pPr>
        <w:pStyle w:val="2"/>
      </w:pPr>
      <w:r>
        <w:rPr>
          <w:rFonts w:hint="eastAsia"/>
        </w:rPr>
        <w:t xml:space="preserve"> </w:t>
      </w:r>
      <w:bookmarkStart w:id="255" w:name="_Toc170119332"/>
      <w:r>
        <w:rPr>
          <w:rFonts w:hint="eastAsia"/>
        </w:rPr>
        <w:t>符号和缩略语</w:t>
      </w:r>
      <w:bookmarkEnd w:id="255"/>
    </w:p>
    <w:p>
      <w:pPr>
        <w:ind w:firstLine="420" w:firstLineChars="200"/>
        <w:jc w:val="left"/>
        <w:rPr>
          <w:rFonts w:ascii="宋体" w:hAnsi="宋体" w:cs="宋体"/>
          <w:szCs w:val="21"/>
        </w:rPr>
      </w:pPr>
      <w:bookmarkStart w:id="256" w:name="_Toc29801"/>
      <w:r>
        <w:rPr>
          <w:rFonts w:hint="eastAsia" w:ascii="宋体" w:hAnsi="宋体" w:cs="宋体"/>
          <w:szCs w:val="21"/>
        </w:rPr>
        <w:t>下列术语和定义适用于本文件。</w:t>
      </w:r>
      <w:bookmarkEnd w:id="256"/>
    </w:p>
    <w:p>
      <w:pPr>
        <w:pStyle w:val="4"/>
      </w:pPr>
      <w:r>
        <w:rPr>
          <w:rFonts w:hint="eastAsia" w:ascii="宋体" w:hAnsi="宋体" w:cs="宋体"/>
          <w:szCs w:val="21"/>
        </w:rPr>
        <w:t>JSON：一种轻量级的数据交换格式（</w:t>
      </w:r>
      <w:r>
        <w:fldChar w:fldCharType="begin"/>
      </w:r>
      <w:r>
        <w:instrText xml:space="preserve"> HYPERLINK "https://baike.baidu.com/item/JavaScript/321142?fromModule=lemma_inlink" \t "https://baike.baidu.com/item/JSON/_blank" </w:instrText>
      </w:r>
      <w:r>
        <w:fldChar w:fldCharType="separate"/>
      </w:r>
      <w:r>
        <w:rPr>
          <w:rFonts w:hint="eastAsia" w:ascii="宋体" w:hAnsi="宋体" w:cs="宋体"/>
          <w:szCs w:val="21"/>
        </w:rPr>
        <w:t>JavaScript</w:t>
      </w:r>
      <w:r>
        <w:rPr>
          <w:rFonts w:hint="eastAsia" w:ascii="宋体" w:hAnsi="宋体" w:cs="宋体"/>
          <w:szCs w:val="21"/>
        </w:rPr>
        <w:fldChar w:fldCharType="end"/>
      </w:r>
      <w:r>
        <w:rPr>
          <w:rFonts w:hint="eastAsia" w:ascii="宋体" w:hAnsi="宋体" w:cs="宋体"/>
          <w:szCs w:val="21"/>
        </w:rPr>
        <w:t xml:space="preserve"> Object Notation）。</w:t>
      </w:r>
    </w:p>
    <w:bookmarkEnd w:id="252"/>
    <w:bookmarkEnd w:id="253"/>
    <w:bookmarkEnd w:id="254"/>
    <w:p>
      <w:pPr>
        <w:pStyle w:val="2"/>
      </w:pPr>
      <w:bookmarkStart w:id="257" w:name="_Toc2088"/>
      <w:bookmarkStart w:id="258" w:name="_Toc13381"/>
      <w:bookmarkStart w:id="259" w:name="_Toc12545"/>
      <w:bookmarkStart w:id="260" w:name="_Toc3104"/>
      <w:bookmarkStart w:id="261" w:name="_Toc19852"/>
      <w:bookmarkStart w:id="262" w:name="_Toc12701"/>
      <w:bookmarkStart w:id="263" w:name="_Toc152232016"/>
      <w:bookmarkStart w:id="264" w:name="_Toc2415"/>
      <w:bookmarkStart w:id="265" w:name="_Toc26243"/>
      <w:bookmarkStart w:id="266" w:name="_Toc375"/>
      <w:bookmarkStart w:id="267" w:name="_Toc23128"/>
      <w:bookmarkStart w:id="268" w:name="_Toc163647245"/>
      <w:bookmarkStart w:id="269" w:name="_Toc6847"/>
      <w:bookmarkStart w:id="270" w:name="_Toc27332"/>
      <w:bookmarkStart w:id="271" w:name="_Toc164068185"/>
      <w:bookmarkStart w:id="272" w:name="_Toc26956"/>
      <w:bookmarkStart w:id="273" w:name="_Toc21519"/>
      <w:bookmarkStart w:id="274" w:name="_Toc15592"/>
      <w:bookmarkStart w:id="275" w:name="_Toc16224"/>
      <w:bookmarkStart w:id="276" w:name="_Toc163641755"/>
      <w:bookmarkStart w:id="277" w:name="_Toc16977"/>
      <w:bookmarkStart w:id="278" w:name="_Toc113213298"/>
      <w:bookmarkStart w:id="279" w:name="_Toc18181"/>
      <w:bookmarkStart w:id="280" w:name="_Toc26260"/>
      <w:bookmarkStart w:id="281" w:name="_Toc163647290"/>
      <w:bookmarkStart w:id="282" w:name="_Toc5785"/>
      <w:r>
        <w:rPr>
          <w:rFonts w:hint="eastAsia"/>
        </w:rPr>
        <w:t xml:space="preserve"> </w:t>
      </w:r>
      <w:bookmarkStart w:id="283" w:name="_Toc170119333"/>
      <w:r>
        <w:rPr>
          <w:rFonts w:hint="eastAsia"/>
        </w:rPr>
        <w:t>建筑起重机械备案证信息</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pStyle w:val="5"/>
        <w:numPr>
          <w:ilvl w:val="1"/>
          <w:numId w:val="0"/>
        </w:numPr>
      </w:pPr>
      <w:bookmarkStart w:id="284" w:name="_Toc23655"/>
      <w:bookmarkStart w:id="285" w:name="_Toc516"/>
      <w:bookmarkStart w:id="286" w:name="_Toc163647291"/>
      <w:bookmarkStart w:id="287" w:name="_Toc164068186"/>
      <w:bookmarkStart w:id="288" w:name="_Toc24070"/>
      <w:bookmarkStart w:id="289" w:name="_Toc32387"/>
      <w:bookmarkStart w:id="290" w:name="_Toc5078"/>
      <w:bookmarkStart w:id="291" w:name="_Toc163647246"/>
      <w:bookmarkStart w:id="292" w:name="_Toc24239"/>
      <w:bookmarkStart w:id="293" w:name="_Toc31991"/>
      <w:bookmarkStart w:id="294" w:name="_Toc113213299"/>
      <w:bookmarkStart w:id="295" w:name="_Toc170119334"/>
      <w:bookmarkStart w:id="296" w:name="_Toc17757"/>
      <w:bookmarkStart w:id="297" w:name="_Toc163641756"/>
      <w:bookmarkStart w:id="298" w:name="_Toc2539"/>
      <w:bookmarkStart w:id="299" w:name="_Toc12604"/>
      <w:bookmarkStart w:id="300" w:name="_Toc16881"/>
      <w:bookmarkStart w:id="301" w:name="_Toc14454"/>
      <w:bookmarkStart w:id="302" w:name="_Toc25647"/>
      <w:bookmarkStart w:id="303" w:name="_Toc6926"/>
      <w:bookmarkStart w:id="304" w:name="_Toc5758"/>
      <w:bookmarkStart w:id="305" w:name="_Toc7450"/>
      <w:bookmarkStart w:id="306" w:name="_Toc152232017"/>
      <w:bookmarkStart w:id="307" w:name="_Toc24412"/>
      <w:bookmarkStart w:id="308" w:name="_Toc21593"/>
      <w:bookmarkStart w:id="309" w:name="_Toc5493"/>
      <w:bookmarkStart w:id="310" w:name="_Toc24299"/>
      <w:r>
        <w:rPr>
          <w:rFonts w:hint="eastAsia"/>
        </w:rPr>
        <w:t>5.1  证照类型要求</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pStyle w:val="4"/>
        <w:ind w:right="105" w:rightChars="50"/>
        <w:rPr>
          <w:rFonts w:ascii="宋体" w:hAnsi="宋体" w:cs="宋体"/>
        </w:rPr>
      </w:pPr>
      <w:r>
        <w:rPr>
          <w:rFonts w:hint="eastAsia" w:ascii="宋体" w:hAnsi="宋体" w:cs="宋体"/>
        </w:rPr>
        <w:t>根据GB/T 36902</w:t>
      </w:r>
      <w:r>
        <w:rPr>
          <w:rFonts w:hint="eastAsia"/>
        </w:rPr>
        <w:t>—</w:t>
      </w:r>
      <w:r>
        <w:rPr>
          <w:rFonts w:hint="eastAsia" w:ascii="宋体" w:hAnsi="宋体" w:cs="宋体"/>
        </w:rPr>
        <w:t>2018中第7章和ZWFW C 0123的相关要求，建筑起重机械备案证电子证照定义机关是住房和城乡建设部，建筑起重机械备案证电子证照的证照类型信息由住房和城乡建设部统一固定赋值及管理，见表1。</w:t>
      </w:r>
    </w:p>
    <w:p>
      <w:pPr>
        <w:pStyle w:val="70"/>
        <w:keepNext/>
        <w:numPr>
          <w:ilvl w:val="0"/>
          <w:numId w:val="0"/>
        </w:numPr>
        <w:spacing w:before="156" w:after="156"/>
        <w:rPr>
          <w:rFonts w:ascii="Times New Roman" w:hAnsi="Times New Roman"/>
        </w:rPr>
      </w:pPr>
      <w:r>
        <w:rPr>
          <w:rFonts w:hint="eastAsia" w:ascii="Times New Roman" w:hAnsi="Times New Roman"/>
        </w:rPr>
        <w:t xml:space="preserve">表 </w:t>
      </w:r>
      <w:r>
        <w:rPr>
          <w:rFonts w:hAnsi="黑体"/>
        </w:rPr>
        <w:t>1</w:t>
      </w:r>
      <w:r>
        <w:rPr>
          <w:rFonts w:hint="eastAsia" w:ascii="Times New Roman" w:hAnsi="Times New Roman"/>
        </w:rPr>
        <w:t xml:space="preserve">  建筑起重机械备案证证照类型信息取值</w:t>
      </w:r>
    </w:p>
    <w:tbl>
      <w:tblPr>
        <w:tblStyle w:val="5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318"/>
        <w:gridCol w:w="1719"/>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12" w:space="0"/>
              <w:left w:val="single" w:color="auto" w:sz="12"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2318" w:type="dxa"/>
            <w:tcBorders>
              <w:top w:val="single" w:color="auto" w:sz="12" w:space="0"/>
              <w:left w:val="single" w:color="auto" w:sz="8"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1719" w:type="dxa"/>
            <w:tcBorders>
              <w:top w:val="single" w:color="auto" w:sz="12" w:space="0"/>
              <w:left w:val="single" w:color="auto" w:sz="8"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短名</w:t>
            </w:r>
          </w:p>
        </w:tc>
        <w:tc>
          <w:tcPr>
            <w:tcW w:w="4810" w:type="dxa"/>
            <w:tcBorders>
              <w:top w:val="single" w:color="auto" w:sz="12" w:space="0"/>
              <w:left w:val="single" w:color="auto" w:sz="8" w:space="0"/>
              <w:bottom w:val="single" w:color="auto" w:sz="12" w:space="0"/>
              <w:right w:val="single" w:color="auto" w:sz="12"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12"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1</w:t>
            </w:r>
          </w:p>
        </w:tc>
        <w:tc>
          <w:tcPr>
            <w:tcW w:w="2318" w:type="dxa"/>
            <w:tcBorders>
              <w:top w:val="single" w:color="auto" w:sz="12"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证照类型名称</w:t>
            </w:r>
          </w:p>
        </w:tc>
        <w:tc>
          <w:tcPr>
            <w:tcW w:w="1719" w:type="dxa"/>
            <w:tcBorders>
              <w:top w:val="single" w:color="auto" w:sz="12"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ZZLXMC</w:t>
            </w:r>
          </w:p>
        </w:tc>
        <w:tc>
          <w:tcPr>
            <w:tcW w:w="4810" w:type="dxa"/>
            <w:tcBorders>
              <w:top w:val="single" w:color="auto" w:sz="12"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w:t>
            </w:r>
            <w:bookmarkStart w:id="311" w:name="_Hlk103841360"/>
            <w:r>
              <w:rPr>
                <w:rFonts w:hint="eastAsia" w:ascii="宋体" w:hAnsi="宋体" w:cs="宋体"/>
                <w:sz w:val="18"/>
                <w:szCs w:val="18"/>
              </w:rPr>
              <w:t>建筑起重机械备案证</w:t>
            </w:r>
            <w:bookmarkEnd w:id="311"/>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2</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证照类型代码</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ZZLXDM</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固定为“11100000000013338W078”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3</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证照定义机关</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ZZDYJG</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固定为“中华人民共和国住房和城乡建设部”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4</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证照定义机关代码</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ZZDYJGDM</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固定为“11100000000013338W”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5</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证照定义机关级别</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ZZDYJGJB</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6</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关联事项名称</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GLSXMC</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固定为“建筑起重机械备案”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7</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关联事项代码</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GLSXDM</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8</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持证主体类别</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CZZTLB</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723" w:type="dxa"/>
            <w:tcBorders>
              <w:top w:val="single" w:color="auto" w:sz="8" w:space="0"/>
              <w:left w:val="single" w:color="auto" w:sz="12" w:space="0"/>
              <w:bottom w:val="single" w:color="auto" w:sz="8"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9</w:t>
            </w:r>
          </w:p>
        </w:tc>
        <w:tc>
          <w:tcPr>
            <w:tcW w:w="2318"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使用期限范围</w:t>
            </w:r>
          </w:p>
        </w:tc>
        <w:tc>
          <w:tcPr>
            <w:tcW w:w="1719" w:type="dxa"/>
            <w:tcBorders>
              <w:top w:val="single" w:color="auto" w:sz="8" w:space="0"/>
              <w:left w:val="single" w:color="auto" w:sz="8" w:space="0"/>
              <w:bottom w:val="single" w:color="auto" w:sz="8"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SYQXFW</w:t>
            </w:r>
          </w:p>
        </w:tc>
        <w:tc>
          <w:tcPr>
            <w:tcW w:w="4810" w:type="dxa"/>
            <w:tcBorders>
              <w:top w:val="single" w:color="auto" w:sz="8" w:space="0"/>
              <w:left w:val="single" w:color="auto" w:sz="8" w:space="0"/>
              <w:bottom w:val="single" w:color="auto" w:sz="8"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3" w:type="dxa"/>
            <w:tcBorders>
              <w:top w:val="single" w:color="auto" w:sz="8" w:space="0"/>
              <w:left w:val="single" w:color="auto" w:sz="12" w:space="0"/>
              <w:bottom w:val="single" w:color="auto" w:sz="12" w:space="0"/>
              <w:right w:val="single" w:color="auto" w:sz="8" w:space="0"/>
            </w:tcBorders>
            <w:vAlign w:val="center"/>
          </w:tcPr>
          <w:p>
            <w:pPr>
              <w:pStyle w:val="4"/>
              <w:ind w:firstLine="0" w:firstLineChars="0"/>
              <w:jc w:val="center"/>
              <w:rPr>
                <w:rFonts w:ascii="宋体" w:hAnsi="宋体" w:cs="宋体"/>
                <w:sz w:val="18"/>
                <w:szCs w:val="18"/>
              </w:rPr>
            </w:pPr>
            <w:r>
              <w:rPr>
                <w:rFonts w:hint="eastAsia" w:ascii="宋体" w:hAnsi="宋体" w:cs="宋体"/>
                <w:sz w:val="18"/>
                <w:szCs w:val="18"/>
              </w:rPr>
              <w:t>10</w:t>
            </w:r>
          </w:p>
        </w:tc>
        <w:tc>
          <w:tcPr>
            <w:tcW w:w="2318" w:type="dxa"/>
            <w:tcBorders>
              <w:top w:val="single" w:color="auto" w:sz="8" w:space="0"/>
              <w:left w:val="single" w:color="auto" w:sz="8" w:space="0"/>
              <w:bottom w:val="single" w:color="auto" w:sz="12" w:space="0"/>
              <w:right w:val="single" w:color="auto" w:sz="8" w:space="0"/>
            </w:tcBorders>
            <w:vAlign w:val="center"/>
          </w:tcPr>
          <w:p>
            <w:pPr>
              <w:pStyle w:val="4"/>
              <w:ind w:firstLine="0" w:firstLineChars="0"/>
              <w:rPr>
                <w:rFonts w:ascii="宋体" w:hAnsi="宋体" w:cs="宋体"/>
                <w:sz w:val="18"/>
                <w:szCs w:val="18"/>
              </w:rPr>
            </w:pPr>
            <w:bookmarkStart w:id="312" w:name="_Toc660"/>
            <w:r>
              <w:rPr>
                <w:rFonts w:hint="eastAsia" w:ascii="宋体" w:hAnsi="宋体" w:cs="宋体"/>
                <w:sz w:val="18"/>
                <w:szCs w:val="18"/>
              </w:rPr>
              <w:t>证照颁发机关级别</w:t>
            </w:r>
            <w:bookmarkEnd w:id="312"/>
          </w:p>
        </w:tc>
        <w:tc>
          <w:tcPr>
            <w:tcW w:w="1719" w:type="dxa"/>
            <w:tcBorders>
              <w:top w:val="single" w:color="auto" w:sz="8" w:space="0"/>
              <w:left w:val="single" w:color="auto" w:sz="8" w:space="0"/>
              <w:bottom w:val="single" w:color="auto" w:sz="12" w:space="0"/>
              <w:right w:val="single" w:color="auto" w:sz="8" w:space="0"/>
            </w:tcBorders>
            <w:vAlign w:val="center"/>
          </w:tcPr>
          <w:p>
            <w:pPr>
              <w:pStyle w:val="4"/>
              <w:ind w:firstLine="0" w:firstLineChars="0"/>
              <w:rPr>
                <w:rFonts w:ascii="宋体" w:hAnsi="宋体" w:cs="宋体"/>
                <w:sz w:val="18"/>
                <w:szCs w:val="18"/>
              </w:rPr>
            </w:pPr>
            <w:r>
              <w:rPr>
                <w:rFonts w:hint="eastAsia" w:ascii="宋体" w:hAnsi="宋体" w:cs="宋体"/>
                <w:sz w:val="18"/>
                <w:szCs w:val="18"/>
              </w:rPr>
              <w:t>ZZBFJGJB</w:t>
            </w:r>
          </w:p>
        </w:tc>
        <w:tc>
          <w:tcPr>
            <w:tcW w:w="4810" w:type="dxa"/>
            <w:tcBorders>
              <w:top w:val="single" w:color="auto" w:sz="8" w:space="0"/>
              <w:left w:val="single" w:color="auto" w:sz="8" w:space="0"/>
              <w:bottom w:val="single" w:color="auto" w:sz="12" w:space="0"/>
              <w:right w:val="single" w:color="auto" w:sz="12" w:space="0"/>
            </w:tcBorders>
          </w:tcPr>
          <w:p>
            <w:pPr>
              <w:pStyle w:val="4"/>
              <w:ind w:firstLine="0" w:firstLineChars="0"/>
              <w:rPr>
                <w:rFonts w:ascii="宋体" w:hAnsi="宋体" w:cs="宋体"/>
                <w:sz w:val="18"/>
                <w:szCs w:val="18"/>
              </w:rPr>
            </w:pPr>
            <w:r>
              <w:rPr>
                <w:rFonts w:hint="eastAsia" w:ascii="宋体" w:hAnsi="宋体" w:cs="宋体"/>
                <w:sz w:val="18"/>
                <w:szCs w:val="18"/>
              </w:rPr>
              <w:t>固定为“省级^市级^县级”</w:t>
            </w:r>
          </w:p>
        </w:tc>
      </w:tr>
    </w:tbl>
    <w:p>
      <w:pPr>
        <w:pStyle w:val="4"/>
        <w:ind w:firstLine="0" w:firstLineChars="0"/>
        <w:rPr>
          <w:rFonts w:ascii="Times New Roman" w:hAnsi="Times New Roman"/>
        </w:rPr>
      </w:pPr>
    </w:p>
    <w:p>
      <w:pPr>
        <w:pStyle w:val="5"/>
        <w:numPr>
          <w:ilvl w:val="1"/>
          <w:numId w:val="0"/>
        </w:numPr>
        <w:ind w:left="142"/>
      </w:pPr>
      <w:bookmarkStart w:id="313" w:name="_Toc3362"/>
      <w:bookmarkStart w:id="314" w:name="_Toc16785"/>
      <w:bookmarkStart w:id="315" w:name="_Toc13755"/>
      <w:bookmarkStart w:id="316" w:name="_Toc26134"/>
      <w:bookmarkStart w:id="317" w:name="_Toc3973"/>
      <w:bookmarkStart w:id="318" w:name="_Toc31635"/>
      <w:bookmarkStart w:id="319" w:name="_Toc19985"/>
      <w:bookmarkStart w:id="320" w:name="_Toc8065"/>
      <w:bookmarkStart w:id="321" w:name="_Toc12061"/>
      <w:bookmarkStart w:id="322" w:name="_Toc163641757"/>
      <w:bookmarkStart w:id="323" w:name="_Toc31764"/>
      <w:bookmarkStart w:id="324" w:name="_Toc10169"/>
      <w:bookmarkStart w:id="325" w:name="_Toc31593"/>
      <w:bookmarkStart w:id="326" w:name="_Toc22444"/>
      <w:bookmarkStart w:id="327" w:name="_Toc15316"/>
      <w:bookmarkStart w:id="328" w:name="_Toc164068187"/>
      <w:bookmarkStart w:id="329" w:name="_Toc152232018"/>
      <w:bookmarkStart w:id="330" w:name="_Toc11917"/>
      <w:bookmarkStart w:id="331" w:name="_Toc163647247"/>
      <w:bookmarkStart w:id="332" w:name="_Toc17883"/>
      <w:bookmarkStart w:id="333" w:name="_Toc27900"/>
      <w:bookmarkStart w:id="334" w:name="_Toc26954"/>
      <w:bookmarkStart w:id="335" w:name="_Toc163647292"/>
      <w:bookmarkStart w:id="336" w:name="_Toc32494"/>
      <w:bookmarkStart w:id="337" w:name="_Toc113213300"/>
      <w:bookmarkStart w:id="338" w:name="_Toc170119335"/>
      <w:bookmarkStart w:id="339" w:name="_Toc10587"/>
      <w:r>
        <w:rPr>
          <w:rFonts w:hint="eastAsia"/>
        </w:rPr>
        <w:t>5.2  信息模型</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Style w:val="4"/>
        <w:ind w:right="105" w:rightChars="50"/>
        <w:rPr>
          <w:rFonts w:ascii="宋体" w:hAnsi="宋体" w:cs="宋体"/>
        </w:rPr>
      </w:pPr>
      <w:r>
        <w:rPr>
          <w:rFonts w:hint="eastAsia" w:ascii="宋体" w:hAnsi="宋体" w:cs="宋体"/>
        </w:rPr>
        <w:t>除GB/T 36903</w:t>
      </w:r>
      <w:r>
        <w:rPr>
          <w:rFonts w:hint="eastAsia"/>
        </w:rPr>
        <w:t>—</w:t>
      </w:r>
      <w:r>
        <w:rPr>
          <w:rFonts w:hint="eastAsia" w:ascii="宋体" w:hAnsi="宋体" w:cs="宋体"/>
        </w:rPr>
        <w:t>2018规定的证照基础信息外，建筑起重机械备案证的业务信息由基础信息、备案信息、管理信息和扩展信息构成。建筑起重机械备案证电子证照信息模型见图1。</w:t>
      </w:r>
    </w:p>
    <w:p>
      <w:pPr>
        <w:pStyle w:val="4"/>
        <w:spacing w:line="300" w:lineRule="exact"/>
        <w:ind w:right="105" w:rightChars="50"/>
        <w:rPr>
          <w:rFonts w:ascii="宋体" w:hAnsi="宋体" w:cs="宋体"/>
        </w:rPr>
      </w:pPr>
    </w:p>
    <w:p>
      <w:pPr>
        <w:pStyle w:val="4"/>
        <w:keepNext/>
        <w:ind w:firstLine="0" w:firstLineChars="0"/>
        <w:jc w:val="center"/>
      </w:pPr>
      <w:r>
        <w:object>
          <v:shape id="_x0000_i1025" o:spt="75" type="#_x0000_t75" style="height:186pt;width:467.45pt;" o:ole="t" filled="f" o:preferrelative="t" stroked="f" coordsize="21600,21600">
            <v:path/>
            <v:fill on="f" focussize="0,0"/>
            <v:stroke on="f" joinstyle="miter"/>
            <v:imagedata r:id="rId15" o:title=""/>
            <o:lock v:ext="edit" aspectratio="f"/>
            <w10:wrap type="none"/>
            <w10:anchorlock/>
          </v:shape>
          <o:OLEObject Type="Embed" ProgID="Visio.Drawing.15" ShapeID="_x0000_i1025" DrawAspect="Content" ObjectID="_1468075725">
            <o:LockedField>false</o:LockedField>
          </o:OLEObject>
        </w:object>
      </w:r>
    </w:p>
    <w:p>
      <w:pPr>
        <w:pStyle w:val="98"/>
        <w:numPr>
          <w:ilvl w:val="0"/>
          <w:numId w:val="0"/>
        </w:numPr>
        <w:spacing w:before="156" w:after="156"/>
        <w:rPr>
          <w:rFonts w:ascii="Times New Roman" w:hAnsi="Times New Roman" w:cs="Helvetica"/>
          <w:shd w:val="clear" w:color="auto" w:fill="FFFFFF"/>
        </w:rPr>
      </w:pPr>
      <w:r>
        <w:rPr>
          <w:rFonts w:hint="eastAsia" w:hAnsi="黑体" w:cs="Helvetica"/>
          <w:shd w:val="clear" w:color="auto" w:fill="FFFFFF"/>
        </w:rPr>
        <w:t>图 1</w:t>
      </w:r>
      <w:r>
        <w:rPr>
          <w:rFonts w:hAnsi="黑体" w:cs="Helvetica"/>
          <w:shd w:val="clear" w:color="auto" w:fill="FFFFFF"/>
        </w:rPr>
        <w:t xml:space="preserve"> </w:t>
      </w:r>
      <w:r>
        <w:rPr>
          <w:rFonts w:hint="eastAsia" w:hAnsi="黑体" w:cs="Helvetica"/>
          <w:shd w:val="clear" w:color="auto" w:fill="FFFFFF"/>
        </w:rPr>
        <w:t xml:space="preserve"> 建筑起重机械备案证信息模型</w:t>
      </w:r>
    </w:p>
    <w:p>
      <w:pPr>
        <w:pStyle w:val="5"/>
        <w:numPr>
          <w:ilvl w:val="1"/>
          <w:numId w:val="0"/>
        </w:numPr>
      </w:pPr>
      <w:bookmarkStart w:id="340" w:name="_Toc18888"/>
      <w:bookmarkStart w:id="341" w:name="_Toc163647293"/>
      <w:bookmarkStart w:id="342" w:name="_Toc152232019"/>
      <w:bookmarkStart w:id="343" w:name="_Toc22649"/>
      <w:bookmarkStart w:id="344" w:name="_Toc7631"/>
      <w:bookmarkStart w:id="345" w:name="_Toc22350"/>
      <w:bookmarkStart w:id="346" w:name="_Toc12908"/>
      <w:bookmarkStart w:id="347" w:name="_Toc8641"/>
      <w:bookmarkStart w:id="348" w:name="_Toc16156"/>
      <w:bookmarkStart w:id="349" w:name="_Toc10448"/>
      <w:bookmarkStart w:id="350" w:name="_Toc13396"/>
      <w:bookmarkStart w:id="351" w:name="_Toc12515"/>
      <w:bookmarkStart w:id="352" w:name="_Toc17184"/>
      <w:bookmarkStart w:id="353" w:name="_Toc163647248"/>
      <w:bookmarkStart w:id="354" w:name="_Toc31652"/>
      <w:bookmarkStart w:id="355" w:name="_Toc164068188"/>
      <w:bookmarkStart w:id="356" w:name="_Toc21772"/>
      <w:bookmarkStart w:id="357" w:name="_Toc1594"/>
      <w:bookmarkStart w:id="358" w:name="_Toc7679"/>
      <w:bookmarkStart w:id="359" w:name="_Toc7493"/>
      <w:bookmarkStart w:id="360" w:name="_Toc113213301"/>
      <w:bookmarkStart w:id="361" w:name="_Toc24394"/>
      <w:bookmarkStart w:id="362" w:name="_Toc163641758"/>
      <w:bookmarkStart w:id="363" w:name="_Toc16168"/>
      <w:bookmarkStart w:id="364" w:name="_Toc170119336"/>
      <w:bookmarkStart w:id="365" w:name="_Toc19712"/>
      <w:bookmarkStart w:id="366" w:name="_Toc13336"/>
      <w:r>
        <w:rPr>
          <w:rFonts w:hint="eastAsia"/>
        </w:rPr>
        <w:t>5.3  基础信息</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Style w:val="7"/>
        <w:numPr>
          <w:ilvl w:val="2"/>
          <w:numId w:val="0"/>
        </w:numPr>
      </w:pPr>
      <w:bookmarkStart w:id="367" w:name="_Toc32386"/>
      <w:bookmarkStart w:id="368" w:name="_Toc7393"/>
      <w:r>
        <w:rPr>
          <w:rFonts w:hint="eastAsia"/>
        </w:rPr>
        <w:t>5.3.1  证照名称</w:t>
      </w:r>
      <w:bookmarkEnd w:id="367"/>
      <w:bookmarkEnd w:id="368"/>
    </w:p>
    <w:p>
      <w:pPr>
        <w:pStyle w:val="4"/>
        <w:rPr>
          <w:rFonts w:ascii="宋体" w:hAnsi="宋体" w:cs="宋体"/>
        </w:rPr>
      </w:pPr>
      <w:r>
        <w:rPr>
          <w:rFonts w:hint="eastAsia" w:ascii="宋体" w:hAnsi="宋体" w:cs="宋体"/>
        </w:rPr>
        <w:t>中文名称：证照名称；</w:t>
      </w:r>
    </w:p>
    <w:p>
      <w:pPr>
        <w:pStyle w:val="4"/>
        <w:rPr>
          <w:rFonts w:ascii="宋体" w:hAnsi="宋体" w:cs="宋体"/>
        </w:rPr>
      </w:pPr>
      <w:r>
        <w:rPr>
          <w:rFonts w:hint="eastAsia" w:ascii="宋体" w:hAnsi="宋体" w:cs="宋体"/>
        </w:rPr>
        <w:t>英文名称：certificateName；</w:t>
      </w:r>
    </w:p>
    <w:p>
      <w:pPr>
        <w:pStyle w:val="4"/>
        <w:rPr>
          <w:rFonts w:ascii="宋体" w:hAnsi="宋体" w:cs="宋体"/>
        </w:rPr>
      </w:pPr>
      <w:r>
        <w:rPr>
          <w:rFonts w:hint="eastAsia" w:ascii="宋体" w:hAnsi="宋体" w:cs="宋体"/>
        </w:rPr>
        <w:t>短    名：ZZMC；</w:t>
      </w:r>
    </w:p>
    <w:p>
      <w:pPr>
        <w:pStyle w:val="4"/>
        <w:rPr>
          <w:rFonts w:ascii="宋体" w:hAnsi="宋体" w:cs="宋体"/>
        </w:rPr>
      </w:pPr>
      <w:r>
        <w:rPr>
          <w:rFonts w:hint="eastAsia" w:ascii="宋体" w:hAnsi="宋体" w:cs="宋体"/>
        </w:rPr>
        <w:t>定    义：依据国家或行业相关规定而确定的证照命名，通常与所属证照类型的类型名称相同；</w:t>
      </w:r>
    </w:p>
    <w:p>
      <w:pPr>
        <w:pStyle w:val="4"/>
        <w:rPr>
          <w:rFonts w:ascii="宋体" w:hAnsi="宋体" w:cs="宋体"/>
        </w:rPr>
      </w:pPr>
      <w:r>
        <w:rPr>
          <w:rFonts w:hint="eastAsia" w:ascii="宋体" w:hAnsi="宋体" w:cs="宋体"/>
        </w:rPr>
        <w:t>数据类型：C18；</w:t>
      </w:r>
    </w:p>
    <w:p>
      <w:pPr>
        <w:pStyle w:val="4"/>
        <w:rPr>
          <w:rFonts w:ascii="宋体" w:hAnsi="宋体" w:cs="宋体"/>
        </w:rPr>
      </w:pPr>
      <w:r>
        <w:rPr>
          <w:rFonts w:hint="eastAsia" w:ascii="宋体" w:hAnsi="宋体" w:cs="宋体"/>
        </w:rPr>
        <w:t>值    域：固定为“建筑起重机械备案证”；</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取值示例：建筑起重机械备案证。</w:t>
      </w:r>
    </w:p>
    <w:p>
      <w:pPr>
        <w:pStyle w:val="7"/>
        <w:numPr>
          <w:ilvl w:val="2"/>
          <w:numId w:val="0"/>
        </w:numPr>
      </w:pPr>
      <w:bookmarkStart w:id="369" w:name="_Toc19980"/>
      <w:bookmarkStart w:id="370" w:name="_Toc10214"/>
      <w:r>
        <w:rPr>
          <w:rFonts w:hint="eastAsia"/>
        </w:rPr>
        <w:t>5.3.2  证照类型代码</w:t>
      </w:r>
      <w:bookmarkEnd w:id="369"/>
      <w:bookmarkEnd w:id="370"/>
    </w:p>
    <w:p>
      <w:pPr>
        <w:pStyle w:val="4"/>
        <w:rPr>
          <w:rFonts w:ascii="宋体" w:hAnsi="宋体" w:cs="宋体"/>
        </w:rPr>
      </w:pPr>
      <w:r>
        <w:rPr>
          <w:rFonts w:hint="eastAsia" w:ascii="宋体" w:hAnsi="宋体" w:cs="宋体"/>
        </w:rPr>
        <w:t>中文名称：证照类型代码；</w:t>
      </w:r>
    </w:p>
    <w:p>
      <w:pPr>
        <w:pStyle w:val="4"/>
        <w:rPr>
          <w:rFonts w:ascii="宋体" w:hAnsi="宋体" w:cs="宋体"/>
        </w:rPr>
      </w:pPr>
      <w:r>
        <w:rPr>
          <w:rFonts w:hint="eastAsia" w:ascii="宋体" w:hAnsi="宋体" w:cs="宋体"/>
        </w:rPr>
        <w:t>英文名称：certificateTypeCode；</w:t>
      </w:r>
    </w:p>
    <w:p>
      <w:pPr>
        <w:pStyle w:val="4"/>
        <w:rPr>
          <w:rFonts w:ascii="宋体" w:hAnsi="宋体" w:cs="宋体"/>
        </w:rPr>
      </w:pPr>
      <w:r>
        <w:rPr>
          <w:rFonts w:hint="eastAsia" w:ascii="宋体" w:hAnsi="宋体" w:cs="宋体"/>
        </w:rPr>
        <w:t>短    名：ZZLXDM；</w:t>
      </w:r>
    </w:p>
    <w:p>
      <w:pPr>
        <w:pStyle w:val="4"/>
        <w:rPr>
          <w:rFonts w:ascii="宋体" w:hAnsi="宋体" w:cs="宋体"/>
        </w:rPr>
      </w:pPr>
      <w:r>
        <w:rPr>
          <w:rFonts w:hint="eastAsia" w:ascii="宋体" w:hAnsi="宋体" w:cs="宋体"/>
        </w:rPr>
        <w:t>定    义：证照类型的代码，便于被引用或精确统计；</w:t>
      </w:r>
    </w:p>
    <w:p>
      <w:pPr>
        <w:pStyle w:val="4"/>
        <w:rPr>
          <w:rFonts w:ascii="宋体" w:hAnsi="宋体" w:cs="宋体"/>
        </w:rPr>
      </w:pPr>
      <w:r>
        <w:rPr>
          <w:rFonts w:hint="eastAsia" w:ascii="宋体" w:hAnsi="宋体" w:cs="宋体"/>
        </w:rPr>
        <w:t>数据类型：C21；</w:t>
      </w:r>
    </w:p>
    <w:p>
      <w:pPr>
        <w:pStyle w:val="4"/>
        <w:rPr>
          <w:rFonts w:ascii="宋体" w:hAnsi="宋体" w:cs="宋体"/>
        </w:rPr>
      </w:pPr>
      <w:r>
        <w:rPr>
          <w:rFonts w:hint="eastAsia" w:ascii="宋体" w:hAnsi="宋体" w:cs="宋体"/>
        </w:rPr>
        <w:t>值    域：固定为“11100000000013338W078”；</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取值示例：11100000000013338W078。</w:t>
      </w:r>
    </w:p>
    <w:p>
      <w:pPr>
        <w:pStyle w:val="7"/>
        <w:numPr>
          <w:ilvl w:val="2"/>
          <w:numId w:val="0"/>
        </w:numPr>
      </w:pPr>
      <w:bookmarkStart w:id="371" w:name="_Toc19333"/>
      <w:bookmarkStart w:id="372" w:name="_Toc14815"/>
      <w:r>
        <w:rPr>
          <w:rFonts w:hint="eastAsia"/>
        </w:rPr>
        <w:t>5.3.3  证照编号</w:t>
      </w:r>
      <w:bookmarkEnd w:id="371"/>
      <w:bookmarkEnd w:id="372"/>
    </w:p>
    <w:p>
      <w:pPr>
        <w:pStyle w:val="4"/>
        <w:rPr>
          <w:rFonts w:ascii="宋体" w:hAnsi="宋体" w:cs="宋体"/>
        </w:rPr>
      </w:pPr>
      <w:r>
        <w:rPr>
          <w:rFonts w:hint="eastAsia" w:ascii="宋体" w:hAnsi="宋体" w:cs="宋体"/>
        </w:rPr>
        <w:t>中文名称：证照编号；</w:t>
      </w:r>
    </w:p>
    <w:p>
      <w:pPr>
        <w:pStyle w:val="4"/>
        <w:rPr>
          <w:rFonts w:ascii="宋体" w:hAnsi="宋体" w:cs="宋体"/>
        </w:rPr>
      </w:pPr>
      <w:r>
        <w:rPr>
          <w:rFonts w:hint="eastAsia" w:ascii="宋体" w:hAnsi="宋体" w:cs="宋体"/>
        </w:rPr>
        <w:t>英文名称：certificateNumber；</w:t>
      </w:r>
    </w:p>
    <w:p>
      <w:pPr>
        <w:pStyle w:val="4"/>
        <w:rPr>
          <w:rFonts w:ascii="宋体" w:hAnsi="宋体" w:cs="宋体"/>
        </w:rPr>
      </w:pPr>
      <w:r>
        <w:rPr>
          <w:rFonts w:hint="eastAsia" w:ascii="宋体" w:hAnsi="宋体" w:cs="宋体"/>
        </w:rPr>
        <w:t>短    名：ZZBH；</w:t>
      </w:r>
    </w:p>
    <w:p>
      <w:pPr>
        <w:pStyle w:val="4"/>
        <w:rPr>
          <w:rFonts w:ascii="宋体" w:hAnsi="宋体" w:cs="宋体"/>
        </w:rPr>
      </w:pPr>
      <w:r>
        <w:rPr>
          <w:rFonts w:hint="eastAsia" w:ascii="宋体" w:hAnsi="宋体" w:cs="宋体"/>
        </w:rPr>
        <w:t>定    义：建筑起重机械备案证的唯一编号；</w:t>
      </w:r>
    </w:p>
    <w:p>
      <w:pPr>
        <w:pStyle w:val="4"/>
        <w:rPr>
          <w:rFonts w:ascii="宋体" w:hAnsi="宋体" w:cs="宋体"/>
        </w:rPr>
      </w:pPr>
      <w:r>
        <w:rPr>
          <w:rFonts w:hint="eastAsia" w:ascii="宋体" w:hAnsi="宋体" w:cs="宋体"/>
        </w:rPr>
        <w:t>数据类型：C..17；</w:t>
      </w:r>
    </w:p>
    <w:p>
      <w:pPr>
        <w:pStyle w:val="4"/>
        <w:rPr>
          <w:rFonts w:ascii="宋体" w:hAnsi="宋体" w:cs="宋体"/>
        </w:rPr>
      </w:pPr>
      <w:r>
        <w:rPr>
          <w:rFonts w:hint="eastAsia" w:ascii="宋体" w:hAnsi="宋体" w:cs="宋体"/>
        </w:rPr>
        <w:t>值    域：编号规则应符合A.1的规定；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取值示例：苏AB-T202500001。</w:t>
      </w:r>
    </w:p>
    <w:p>
      <w:pPr>
        <w:pStyle w:val="7"/>
        <w:numPr>
          <w:ilvl w:val="2"/>
          <w:numId w:val="0"/>
        </w:numPr>
      </w:pPr>
      <w:bookmarkStart w:id="373" w:name="_Toc15758"/>
      <w:bookmarkStart w:id="374" w:name="_Toc2688"/>
      <w:r>
        <w:rPr>
          <w:rFonts w:hint="eastAsia"/>
        </w:rPr>
        <w:t>5.3.4  证照</w:t>
      </w:r>
      <w:bookmarkEnd w:id="373"/>
      <w:bookmarkEnd w:id="374"/>
      <w:r>
        <w:rPr>
          <w:rFonts w:hint="eastAsia"/>
        </w:rPr>
        <w:t>标识</w:t>
      </w:r>
    </w:p>
    <w:p>
      <w:pPr>
        <w:pStyle w:val="4"/>
        <w:rPr>
          <w:rFonts w:ascii="宋体" w:hAnsi="宋体" w:cs="宋体"/>
        </w:rPr>
      </w:pPr>
      <w:r>
        <w:rPr>
          <w:rFonts w:hint="eastAsia" w:ascii="宋体" w:hAnsi="宋体" w:cs="宋体"/>
        </w:rPr>
        <w:t>中文名称：证照标识；</w:t>
      </w:r>
    </w:p>
    <w:p>
      <w:pPr>
        <w:pStyle w:val="4"/>
        <w:rPr>
          <w:rFonts w:ascii="宋体" w:hAnsi="宋体" w:cs="宋体"/>
        </w:rPr>
      </w:pPr>
      <w:r>
        <w:rPr>
          <w:rFonts w:hint="eastAsia" w:ascii="宋体" w:hAnsi="宋体" w:cs="宋体"/>
        </w:rPr>
        <w:t>英文名称：certificateIdentifier；</w:t>
      </w:r>
    </w:p>
    <w:p>
      <w:pPr>
        <w:pStyle w:val="4"/>
        <w:rPr>
          <w:rFonts w:ascii="宋体" w:hAnsi="宋体" w:cs="宋体"/>
        </w:rPr>
      </w:pPr>
      <w:r>
        <w:rPr>
          <w:rFonts w:hint="eastAsia" w:ascii="宋体" w:hAnsi="宋体" w:cs="宋体"/>
        </w:rPr>
        <w:t>短    名：ZZBZ；</w:t>
      </w:r>
    </w:p>
    <w:p>
      <w:pPr>
        <w:pStyle w:val="4"/>
        <w:rPr>
          <w:rFonts w:ascii="宋体" w:hAnsi="宋体" w:cs="宋体"/>
        </w:rPr>
      </w:pPr>
      <w:r>
        <w:rPr>
          <w:rFonts w:hint="eastAsia" w:ascii="宋体" w:hAnsi="宋体" w:cs="宋体"/>
        </w:rPr>
        <w:t>定    义：由建筑起重机械备案证电子证照系统按照规则自动生成的唯一标识；</w:t>
      </w:r>
    </w:p>
    <w:p>
      <w:pPr>
        <w:pStyle w:val="4"/>
        <w:rPr>
          <w:rFonts w:ascii="宋体" w:hAnsi="宋体" w:cs="宋体"/>
        </w:rPr>
      </w:pPr>
      <w:r>
        <w:rPr>
          <w:rFonts w:hint="eastAsia" w:ascii="宋体" w:hAnsi="宋体" w:cs="宋体"/>
        </w:rPr>
        <w:t>数据类型：C72；</w:t>
      </w:r>
    </w:p>
    <w:p>
      <w:pPr>
        <w:pStyle w:val="4"/>
        <w:rPr>
          <w:rFonts w:ascii="宋体" w:hAnsi="宋体" w:cs="宋体"/>
        </w:rPr>
      </w:pPr>
      <w:r>
        <w:rPr>
          <w:rFonts w:hint="eastAsia" w:ascii="宋体" w:hAnsi="宋体" w:cs="宋体"/>
        </w:rPr>
        <w:t>值    域：编号规则应符合A.2的规定；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取值示例：1.2.156.3005.2******。</w:t>
      </w:r>
    </w:p>
    <w:p>
      <w:pPr>
        <w:pStyle w:val="7"/>
        <w:numPr>
          <w:ilvl w:val="2"/>
          <w:numId w:val="0"/>
        </w:numPr>
      </w:pPr>
      <w:bookmarkStart w:id="375" w:name="_Toc4081"/>
      <w:bookmarkStart w:id="376" w:name="_Toc12801"/>
      <w:r>
        <w:rPr>
          <w:rFonts w:hint="eastAsia"/>
        </w:rPr>
        <w:t>5.3.5  发证机关</w:t>
      </w:r>
      <w:bookmarkEnd w:id="375"/>
      <w:bookmarkEnd w:id="376"/>
    </w:p>
    <w:p>
      <w:pPr>
        <w:pStyle w:val="4"/>
        <w:rPr>
          <w:rFonts w:ascii="宋体" w:hAnsi="宋体" w:cs="宋体"/>
        </w:rPr>
      </w:pPr>
      <w:r>
        <w:rPr>
          <w:rFonts w:hint="eastAsia" w:ascii="宋体" w:hAnsi="宋体" w:cs="宋体"/>
        </w:rPr>
        <w:t>中文名称：发证机关；</w:t>
      </w:r>
    </w:p>
    <w:p>
      <w:pPr>
        <w:pStyle w:val="4"/>
        <w:rPr>
          <w:rFonts w:ascii="宋体" w:hAnsi="宋体" w:cs="宋体"/>
        </w:rPr>
      </w:pPr>
      <w:r>
        <w:rPr>
          <w:rFonts w:hint="eastAsia" w:ascii="宋体" w:hAnsi="宋体" w:cs="宋体"/>
        </w:rPr>
        <w:t>英文名称：certificateIssuingAuthorityName；</w:t>
      </w:r>
    </w:p>
    <w:p>
      <w:pPr>
        <w:pStyle w:val="4"/>
        <w:rPr>
          <w:rFonts w:ascii="宋体" w:hAnsi="宋体" w:cs="宋体"/>
        </w:rPr>
      </w:pPr>
      <w:r>
        <w:rPr>
          <w:rFonts w:hint="eastAsia" w:ascii="宋体" w:hAnsi="宋体" w:cs="宋体"/>
        </w:rPr>
        <w:t>短    名：FZJG；</w:t>
      </w:r>
    </w:p>
    <w:p>
      <w:pPr>
        <w:pStyle w:val="4"/>
        <w:rPr>
          <w:rFonts w:ascii="宋体" w:hAnsi="宋体" w:cs="宋体"/>
        </w:rPr>
      </w:pPr>
      <w:r>
        <w:rPr>
          <w:rFonts w:hint="eastAsia" w:ascii="宋体" w:hAnsi="宋体" w:cs="宋体"/>
        </w:rPr>
        <w:t>定　　义：负责颁发和管理建筑起重机械备案证的县级及以上人民政府住房城乡建设主管部门名称；</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取值示例：***住房和城市建设委员会。</w:t>
      </w:r>
    </w:p>
    <w:p>
      <w:pPr>
        <w:pStyle w:val="7"/>
        <w:numPr>
          <w:ilvl w:val="2"/>
          <w:numId w:val="0"/>
        </w:numPr>
      </w:pPr>
      <w:bookmarkStart w:id="377" w:name="_Toc8639"/>
      <w:bookmarkStart w:id="378" w:name="_Toc11845"/>
      <w:r>
        <w:rPr>
          <w:rFonts w:hint="eastAsia"/>
        </w:rPr>
        <w:t>5.3.6  发证机关代码</w:t>
      </w:r>
      <w:bookmarkEnd w:id="377"/>
      <w:bookmarkEnd w:id="378"/>
    </w:p>
    <w:p>
      <w:pPr>
        <w:pStyle w:val="4"/>
        <w:rPr>
          <w:rFonts w:ascii="宋体" w:hAnsi="宋体" w:cs="宋体"/>
        </w:rPr>
      </w:pPr>
      <w:r>
        <w:rPr>
          <w:rFonts w:hint="eastAsia" w:ascii="宋体" w:hAnsi="宋体" w:cs="宋体"/>
        </w:rPr>
        <w:t>中文名称：发证机关代码；</w:t>
      </w:r>
    </w:p>
    <w:p>
      <w:pPr>
        <w:pStyle w:val="4"/>
        <w:rPr>
          <w:rFonts w:ascii="宋体" w:hAnsi="宋体" w:cs="宋体"/>
        </w:rPr>
      </w:pPr>
      <w:r>
        <w:rPr>
          <w:rFonts w:hint="eastAsia" w:ascii="宋体" w:hAnsi="宋体" w:cs="宋体"/>
        </w:rPr>
        <w:t>英文名称：certificateIssuingAuthorityCode；</w:t>
      </w:r>
    </w:p>
    <w:p>
      <w:pPr>
        <w:pStyle w:val="4"/>
        <w:rPr>
          <w:rFonts w:ascii="宋体" w:hAnsi="宋体" w:cs="宋体"/>
        </w:rPr>
      </w:pPr>
      <w:r>
        <w:rPr>
          <w:rFonts w:hint="eastAsia" w:ascii="宋体" w:hAnsi="宋体" w:cs="宋体"/>
        </w:rPr>
        <w:t>短    名：FZJGDM；</w:t>
      </w:r>
    </w:p>
    <w:p>
      <w:pPr>
        <w:pStyle w:val="4"/>
        <w:rPr>
          <w:rFonts w:ascii="宋体" w:hAnsi="宋体" w:cs="宋体"/>
        </w:rPr>
      </w:pPr>
      <w:r>
        <w:rPr>
          <w:rFonts w:hint="eastAsia" w:ascii="宋体" w:hAnsi="宋体" w:cs="宋体"/>
        </w:rPr>
        <w:t>定    义：证照颁发机关的统一社会信用代码；</w:t>
      </w:r>
    </w:p>
    <w:p>
      <w:pPr>
        <w:pStyle w:val="4"/>
        <w:rPr>
          <w:rFonts w:ascii="宋体" w:hAnsi="宋体" w:cs="宋体"/>
        </w:rPr>
      </w:pPr>
      <w:r>
        <w:rPr>
          <w:rFonts w:hint="eastAsia" w:ascii="宋体" w:hAnsi="宋体" w:cs="宋体"/>
        </w:rPr>
        <w:t>数据类型：C18；</w:t>
      </w:r>
    </w:p>
    <w:p>
      <w:pPr>
        <w:pStyle w:val="4"/>
        <w:rPr>
          <w:rFonts w:ascii="宋体" w:hAnsi="宋体" w:cs="宋体"/>
        </w:rPr>
      </w:pPr>
      <w:r>
        <w:rPr>
          <w:rFonts w:hint="eastAsia" w:ascii="宋体" w:hAnsi="宋体" w:cs="宋体"/>
        </w:rPr>
        <w:t>值    域：应符合GB 32100—2015的规定；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取值示例：1113**********069P。</w:t>
      </w:r>
    </w:p>
    <w:p>
      <w:pPr>
        <w:pStyle w:val="7"/>
        <w:numPr>
          <w:ilvl w:val="2"/>
          <w:numId w:val="0"/>
        </w:numPr>
      </w:pPr>
      <w:bookmarkStart w:id="379" w:name="_Toc25684"/>
      <w:bookmarkStart w:id="380" w:name="_Toc2596"/>
      <w:r>
        <w:rPr>
          <w:rFonts w:hint="eastAsia"/>
        </w:rPr>
        <w:t>5.3.7  发证日期</w:t>
      </w:r>
      <w:bookmarkEnd w:id="379"/>
      <w:bookmarkEnd w:id="380"/>
    </w:p>
    <w:p>
      <w:pPr>
        <w:pStyle w:val="4"/>
        <w:rPr>
          <w:rFonts w:ascii="宋体" w:hAnsi="宋体" w:cs="宋体"/>
        </w:rPr>
      </w:pPr>
      <w:r>
        <w:rPr>
          <w:rFonts w:hint="eastAsia" w:ascii="宋体" w:hAnsi="宋体" w:cs="宋体"/>
        </w:rPr>
        <w:t>中文名称：发证日期；</w:t>
      </w:r>
    </w:p>
    <w:p>
      <w:pPr>
        <w:pStyle w:val="4"/>
        <w:rPr>
          <w:rFonts w:ascii="宋体" w:hAnsi="宋体" w:cs="宋体"/>
        </w:rPr>
      </w:pPr>
      <w:r>
        <w:rPr>
          <w:rFonts w:hint="eastAsia" w:ascii="宋体" w:hAnsi="宋体" w:cs="宋体"/>
        </w:rPr>
        <w:t>英文名称：certificateIssuedDate；</w:t>
      </w:r>
    </w:p>
    <w:p>
      <w:pPr>
        <w:pStyle w:val="4"/>
        <w:rPr>
          <w:rFonts w:ascii="宋体" w:hAnsi="宋体" w:cs="宋体"/>
        </w:rPr>
      </w:pPr>
      <w:r>
        <w:rPr>
          <w:rFonts w:hint="eastAsia" w:ascii="宋体" w:hAnsi="宋体" w:cs="宋体"/>
        </w:rPr>
        <w:t>短    名：FZRQ；</w:t>
      </w:r>
    </w:p>
    <w:p>
      <w:pPr>
        <w:pStyle w:val="4"/>
        <w:rPr>
          <w:rFonts w:ascii="宋体" w:hAnsi="宋体" w:cs="宋体"/>
        </w:rPr>
      </w:pPr>
      <w:r>
        <w:rPr>
          <w:rFonts w:hint="eastAsia" w:ascii="宋体" w:hAnsi="宋体" w:cs="宋体"/>
        </w:rPr>
        <w:t>定　　义：该证照颁发的日期，按照公元纪年精确至日。用于照面展示时，用阿拉伯数字将年、月、日标全，月、日不标虚位；</w:t>
      </w:r>
    </w:p>
    <w:p>
      <w:pPr>
        <w:pStyle w:val="4"/>
        <w:rPr>
          <w:rFonts w:ascii="宋体" w:hAnsi="宋体" w:cs="宋体"/>
        </w:rPr>
      </w:pPr>
      <w:r>
        <w:rPr>
          <w:rFonts w:hint="eastAsia" w:ascii="宋体" w:hAnsi="宋体" w:cs="宋体"/>
        </w:rPr>
        <w:t>数据类型：YYYYMMDD；</w:t>
      </w:r>
    </w:p>
    <w:p>
      <w:pPr>
        <w:pStyle w:val="4"/>
        <w:rPr>
          <w:rFonts w:ascii="宋体" w:hAnsi="宋体" w:cs="宋体"/>
        </w:rPr>
      </w:pPr>
      <w:r>
        <w:rPr>
          <w:rFonts w:hint="eastAsia" w:ascii="宋体" w:hAnsi="宋体" w:cs="宋体"/>
        </w:rPr>
        <w:t>值    域：应符合GB/T 7408的规定；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取值示例：20250101。</w:t>
      </w:r>
    </w:p>
    <w:p>
      <w:pPr>
        <w:pStyle w:val="5"/>
        <w:numPr>
          <w:ilvl w:val="1"/>
          <w:numId w:val="0"/>
        </w:numPr>
      </w:pPr>
      <w:bookmarkStart w:id="381" w:name="_Toc9818"/>
      <w:bookmarkStart w:id="382" w:name="_Toc14818"/>
      <w:bookmarkStart w:id="383" w:name="_Toc163647294"/>
      <w:bookmarkStart w:id="384" w:name="_Toc4829"/>
      <w:bookmarkStart w:id="385" w:name="_Toc163641759"/>
      <w:bookmarkStart w:id="386" w:name="_Toc30816"/>
      <w:bookmarkStart w:id="387" w:name="_Toc26079"/>
      <w:bookmarkStart w:id="388" w:name="_Toc3454"/>
      <w:bookmarkStart w:id="389" w:name="_Toc24357"/>
      <w:bookmarkStart w:id="390" w:name="_Toc29506"/>
      <w:bookmarkStart w:id="391" w:name="_Toc25417"/>
      <w:bookmarkStart w:id="392" w:name="_Toc164068189"/>
      <w:bookmarkStart w:id="393" w:name="_Toc113213302"/>
      <w:bookmarkStart w:id="394" w:name="_Toc30293"/>
      <w:bookmarkStart w:id="395" w:name="_Toc170119337"/>
      <w:bookmarkStart w:id="396" w:name="_Toc163647249"/>
      <w:bookmarkStart w:id="397" w:name="_Toc24680"/>
      <w:bookmarkStart w:id="398" w:name="_Toc25919"/>
      <w:bookmarkStart w:id="399" w:name="_Toc152232020"/>
      <w:bookmarkStart w:id="400" w:name="_Toc20885"/>
      <w:bookmarkStart w:id="401" w:name="_Toc23870"/>
      <w:bookmarkStart w:id="402" w:name="_Toc17588"/>
      <w:bookmarkStart w:id="403" w:name="_Toc3190"/>
      <w:bookmarkStart w:id="404" w:name="_Toc25418"/>
      <w:bookmarkStart w:id="405" w:name="_Toc30726"/>
      <w:bookmarkStart w:id="406" w:name="_Toc177"/>
      <w:bookmarkStart w:id="407" w:name="_Toc29584"/>
      <w:r>
        <w:rPr>
          <w:rFonts w:hint="eastAsia"/>
        </w:rPr>
        <w:t>5.4  备案信息</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pStyle w:val="7"/>
        <w:numPr>
          <w:ilvl w:val="2"/>
          <w:numId w:val="0"/>
        </w:numPr>
      </w:pPr>
      <w:bookmarkStart w:id="408" w:name="_Toc14338"/>
      <w:bookmarkStart w:id="409" w:name="_Toc19457"/>
      <w:r>
        <w:rPr>
          <w:rFonts w:hint="eastAsia"/>
        </w:rPr>
        <w:t>5.4.1  设备唯一编号</w:t>
      </w:r>
      <w:bookmarkEnd w:id="408"/>
      <w:bookmarkEnd w:id="409"/>
    </w:p>
    <w:p>
      <w:pPr>
        <w:pStyle w:val="4"/>
        <w:rPr>
          <w:rFonts w:ascii="宋体" w:hAnsi="宋体" w:cs="宋体"/>
        </w:rPr>
      </w:pPr>
      <w:r>
        <w:rPr>
          <w:rFonts w:hint="eastAsia" w:ascii="宋体" w:hAnsi="宋体" w:cs="宋体"/>
        </w:rPr>
        <w:t>中文名称：设备唯一编号；</w:t>
      </w:r>
    </w:p>
    <w:p>
      <w:pPr>
        <w:pStyle w:val="4"/>
        <w:rPr>
          <w:rFonts w:ascii="宋体" w:hAnsi="宋体" w:cs="宋体"/>
        </w:rPr>
      </w:pPr>
      <w:r>
        <w:rPr>
          <w:rFonts w:hint="eastAsia" w:ascii="宋体" w:hAnsi="宋体" w:cs="宋体"/>
        </w:rPr>
        <w:t>英文名称：equipmentUniqueCode；</w:t>
      </w:r>
    </w:p>
    <w:p>
      <w:pPr>
        <w:pStyle w:val="4"/>
        <w:rPr>
          <w:rFonts w:ascii="宋体" w:hAnsi="宋体" w:cs="宋体"/>
        </w:rPr>
      </w:pPr>
      <w:r>
        <w:rPr>
          <w:rFonts w:hint="eastAsia" w:ascii="宋体" w:hAnsi="宋体" w:cs="宋体"/>
        </w:rPr>
        <w:t>短    名：SBWYBH；</w:t>
      </w:r>
    </w:p>
    <w:p>
      <w:pPr>
        <w:pStyle w:val="4"/>
        <w:rPr>
          <w:rFonts w:ascii="宋体" w:hAnsi="宋体" w:cs="宋体"/>
        </w:rPr>
      </w:pPr>
      <w:r>
        <w:rPr>
          <w:rFonts w:hint="eastAsia" w:ascii="宋体" w:hAnsi="宋体" w:cs="宋体"/>
        </w:rPr>
        <w:t>定　　义：建筑起重机械首次备案时由全国工程质量安全监管平台统一进行编号，作为起重机械使用寿命期限内的唯一代码；</w:t>
      </w:r>
    </w:p>
    <w:p>
      <w:pPr>
        <w:pStyle w:val="4"/>
        <w:rPr>
          <w:rFonts w:ascii="宋体" w:hAnsi="宋体" w:cs="宋体"/>
        </w:rPr>
      </w:pPr>
      <w:r>
        <w:rPr>
          <w:rFonts w:hint="eastAsia" w:ascii="宋体" w:hAnsi="宋体" w:cs="宋体"/>
        </w:rPr>
        <w:t>数据类型：C12；</w:t>
      </w:r>
    </w:p>
    <w:p>
      <w:pPr>
        <w:pStyle w:val="4"/>
        <w:rPr>
          <w:rFonts w:ascii="宋体" w:hAnsi="宋体" w:cs="宋体"/>
        </w:rPr>
      </w:pPr>
      <w:r>
        <w:rPr>
          <w:rFonts w:hint="eastAsia" w:ascii="宋体" w:hAnsi="宋体" w:cs="宋体"/>
        </w:rPr>
        <w:t>值    域：编号规则应符合A.3的规定；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取值示例：T20240000001。</w:t>
      </w:r>
    </w:p>
    <w:p>
      <w:pPr>
        <w:pStyle w:val="7"/>
        <w:numPr>
          <w:ilvl w:val="2"/>
          <w:numId w:val="0"/>
        </w:numPr>
      </w:pPr>
      <w:bookmarkStart w:id="410" w:name="_Toc28872"/>
      <w:bookmarkStart w:id="411" w:name="_Toc31792"/>
      <w:r>
        <w:rPr>
          <w:rFonts w:hint="eastAsia"/>
        </w:rPr>
        <w:t>5.4.2  设备名称</w:t>
      </w:r>
      <w:bookmarkEnd w:id="410"/>
      <w:bookmarkEnd w:id="411"/>
    </w:p>
    <w:p>
      <w:pPr>
        <w:pStyle w:val="4"/>
        <w:rPr>
          <w:rFonts w:ascii="宋体" w:hAnsi="宋体" w:cs="宋体"/>
        </w:rPr>
      </w:pPr>
      <w:bookmarkStart w:id="412" w:name="_Hlk152153631"/>
      <w:r>
        <w:rPr>
          <w:rFonts w:hint="eastAsia" w:ascii="宋体" w:hAnsi="宋体" w:cs="宋体"/>
        </w:rPr>
        <w:t>中文名称：设备名称；</w:t>
      </w:r>
    </w:p>
    <w:p>
      <w:pPr>
        <w:pStyle w:val="4"/>
        <w:rPr>
          <w:rFonts w:ascii="宋体" w:hAnsi="宋体" w:cs="宋体"/>
        </w:rPr>
      </w:pPr>
      <w:r>
        <w:rPr>
          <w:rFonts w:hint="eastAsia" w:ascii="宋体" w:hAnsi="宋体" w:cs="宋体"/>
        </w:rPr>
        <w:t>英文名称：equipmentName；</w:t>
      </w:r>
    </w:p>
    <w:p>
      <w:pPr>
        <w:pStyle w:val="4"/>
        <w:rPr>
          <w:rFonts w:ascii="宋体" w:hAnsi="宋体" w:cs="宋体"/>
        </w:rPr>
      </w:pPr>
      <w:r>
        <w:rPr>
          <w:rFonts w:hint="eastAsia" w:ascii="宋体" w:hAnsi="宋体" w:cs="宋体"/>
        </w:rPr>
        <w:t>短    名：SBMC；</w:t>
      </w:r>
    </w:p>
    <w:p>
      <w:pPr>
        <w:pStyle w:val="4"/>
        <w:rPr>
          <w:rFonts w:ascii="宋体" w:hAnsi="宋体" w:cs="宋体"/>
        </w:rPr>
      </w:pPr>
      <w:r>
        <w:rPr>
          <w:rFonts w:hint="eastAsia" w:ascii="宋体" w:hAnsi="宋体" w:cs="宋体"/>
        </w:rPr>
        <w:t>定    义：建筑起重机械的设备名称；</w:t>
      </w:r>
    </w:p>
    <w:p>
      <w:pPr>
        <w:pStyle w:val="4"/>
        <w:rPr>
          <w:rFonts w:ascii="宋体" w:hAnsi="宋体" w:cs="宋体"/>
        </w:rPr>
      </w:pPr>
      <w:r>
        <w:rPr>
          <w:rFonts w:hint="eastAsia" w:ascii="宋体" w:hAnsi="宋体" w:cs="宋体"/>
        </w:rPr>
        <w:t>数据类型：C..50；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bookmarkEnd w:id="412"/>
    </w:p>
    <w:p>
      <w:pPr>
        <w:pStyle w:val="4"/>
        <w:rPr>
          <w:rFonts w:ascii="宋体" w:hAnsi="宋体" w:cs="宋体"/>
        </w:rPr>
      </w:pPr>
      <w:r>
        <w:rPr>
          <w:rFonts w:hint="eastAsia" w:ascii="宋体" w:hAnsi="宋体" w:cs="宋体"/>
        </w:rPr>
        <w:t>取值示例：门式起重机。</w:t>
      </w:r>
    </w:p>
    <w:p>
      <w:pPr>
        <w:pStyle w:val="7"/>
        <w:numPr>
          <w:ilvl w:val="2"/>
          <w:numId w:val="0"/>
        </w:numPr>
      </w:pPr>
      <w:bookmarkStart w:id="413" w:name="_Toc24183"/>
      <w:bookmarkStart w:id="414" w:name="_Toc6189"/>
      <w:r>
        <w:rPr>
          <w:rFonts w:hint="eastAsia"/>
        </w:rPr>
        <w:t>5.4.3  设备类别</w:t>
      </w:r>
      <w:bookmarkEnd w:id="413"/>
      <w:bookmarkEnd w:id="414"/>
    </w:p>
    <w:p>
      <w:pPr>
        <w:pStyle w:val="4"/>
        <w:rPr>
          <w:rFonts w:ascii="宋体" w:hAnsi="宋体" w:cs="宋体"/>
        </w:rPr>
      </w:pPr>
      <w:bookmarkStart w:id="415" w:name="_Hlk152153373"/>
      <w:r>
        <w:rPr>
          <w:rFonts w:hint="eastAsia" w:ascii="宋体" w:hAnsi="宋体" w:cs="宋体"/>
        </w:rPr>
        <w:t>中文名称：设备类别；</w:t>
      </w:r>
    </w:p>
    <w:p>
      <w:pPr>
        <w:pStyle w:val="4"/>
        <w:rPr>
          <w:rFonts w:ascii="宋体" w:hAnsi="宋体" w:cs="宋体"/>
        </w:rPr>
      </w:pPr>
      <w:r>
        <w:rPr>
          <w:rFonts w:hint="eastAsia" w:ascii="宋体" w:hAnsi="宋体" w:cs="宋体"/>
        </w:rPr>
        <w:t>英文名称：equipmentCategory；</w:t>
      </w:r>
    </w:p>
    <w:p>
      <w:pPr>
        <w:pStyle w:val="4"/>
        <w:rPr>
          <w:rFonts w:ascii="宋体" w:hAnsi="宋体" w:cs="宋体"/>
        </w:rPr>
      </w:pPr>
      <w:r>
        <w:rPr>
          <w:rFonts w:hint="eastAsia" w:ascii="宋体" w:hAnsi="宋体" w:cs="宋体"/>
        </w:rPr>
        <w:t>短    名：SBLB；</w:t>
      </w:r>
    </w:p>
    <w:p>
      <w:pPr>
        <w:pStyle w:val="4"/>
        <w:rPr>
          <w:rFonts w:ascii="宋体" w:hAnsi="宋体" w:cs="宋体"/>
        </w:rPr>
      </w:pPr>
      <w:r>
        <w:rPr>
          <w:rFonts w:hint="eastAsia" w:ascii="宋体" w:hAnsi="宋体" w:cs="宋体"/>
        </w:rPr>
        <w:t>定    义：建筑起重机械的设备类别；</w:t>
      </w:r>
    </w:p>
    <w:p>
      <w:pPr>
        <w:pStyle w:val="4"/>
        <w:rPr>
          <w:rFonts w:ascii="宋体" w:hAnsi="宋体" w:cs="宋体"/>
        </w:rPr>
      </w:pPr>
      <w:r>
        <w:rPr>
          <w:rFonts w:hint="eastAsia" w:ascii="宋体" w:hAnsi="宋体" w:cs="宋体"/>
        </w:rPr>
        <w:t>数据类型：C..30；</w:t>
      </w:r>
    </w:p>
    <w:p>
      <w:pPr>
        <w:pStyle w:val="4"/>
        <w:rPr>
          <w:rFonts w:ascii="宋体" w:hAnsi="宋体" w:cs="宋体"/>
        </w:rPr>
      </w:pPr>
      <w:r>
        <w:rPr>
          <w:rFonts w:hint="eastAsia" w:ascii="宋体" w:hAnsi="宋体" w:cs="宋体"/>
        </w:rPr>
        <w:t>值    域：应符合附录A.1.2.2的规定；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取值示例：其他起重机械</w:t>
      </w:r>
      <w:bookmarkEnd w:id="415"/>
      <w:r>
        <w:rPr>
          <w:rFonts w:hint="eastAsia" w:ascii="宋体" w:hAnsi="宋体" w:cs="宋体"/>
        </w:rPr>
        <w:t>。</w:t>
      </w:r>
    </w:p>
    <w:p>
      <w:pPr>
        <w:pStyle w:val="7"/>
        <w:numPr>
          <w:ilvl w:val="2"/>
          <w:numId w:val="0"/>
        </w:numPr>
      </w:pPr>
      <w:bookmarkStart w:id="416" w:name="_Toc1754"/>
      <w:bookmarkStart w:id="417" w:name="_Toc12175"/>
      <w:r>
        <w:rPr>
          <w:rFonts w:hint="eastAsia"/>
        </w:rPr>
        <w:t>5.4.4  设备类别代码</w:t>
      </w:r>
      <w:bookmarkEnd w:id="416"/>
      <w:bookmarkEnd w:id="417"/>
    </w:p>
    <w:p>
      <w:pPr>
        <w:pStyle w:val="4"/>
        <w:rPr>
          <w:rFonts w:ascii="宋体" w:hAnsi="宋体" w:cs="宋体"/>
        </w:rPr>
      </w:pPr>
      <w:r>
        <w:rPr>
          <w:rFonts w:hint="eastAsia" w:ascii="宋体" w:hAnsi="宋体" w:cs="宋体"/>
        </w:rPr>
        <w:t>中文名称：设备类别代码；</w:t>
      </w:r>
    </w:p>
    <w:p>
      <w:pPr>
        <w:pStyle w:val="4"/>
        <w:rPr>
          <w:rFonts w:ascii="宋体" w:hAnsi="宋体" w:cs="宋体"/>
        </w:rPr>
      </w:pPr>
      <w:r>
        <w:rPr>
          <w:rFonts w:hint="eastAsia" w:ascii="宋体" w:hAnsi="宋体" w:cs="宋体"/>
        </w:rPr>
        <w:t>英文名称：equipmentCategoryCode；</w:t>
      </w:r>
    </w:p>
    <w:p>
      <w:pPr>
        <w:pStyle w:val="4"/>
        <w:rPr>
          <w:rFonts w:ascii="宋体" w:hAnsi="宋体" w:cs="宋体"/>
        </w:rPr>
      </w:pPr>
      <w:r>
        <w:rPr>
          <w:rFonts w:hint="eastAsia" w:ascii="宋体" w:hAnsi="宋体" w:cs="宋体"/>
        </w:rPr>
        <w:t>短    名：SBLBDM；</w:t>
      </w:r>
    </w:p>
    <w:p>
      <w:pPr>
        <w:pStyle w:val="4"/>
        <w:rPr>
          <w:rFonts w:ascii="宋体" w:hAnsi="宋体" w:cs="宋体"/>
        </w:rPr>
      </w:pPr>
      <w:r>
        <w:rPr>
          <w:rFonts w:hint="eastAsia" w:ascii="宋体" w:hAnsi="宋体" w:cs="宋体"/>
        </w:rPr>
        <w:t>定    义：建筑起重机械的设备类别代码；</w:t>
      </w:r>
    </w:p>
    <w:p>
      <w:pPr>
        <w:pStyle w:val="4"/>
        <w:rPr>
          <w:rFonts w:ascii="宋体" w:hAnsi="宋体" w:cs="宋体"/>
        </w:rPr>
      </w:pPr>
      <w:r>
        <w:rPr>
          <w:rFonts w:hint="eastAsia" w:ascii="宋体" w:hAnsi="宋体" w:cs="宋体"/>
        </w:rPr>
        <w:t>数据类型：C1；</w:t>
      </w:r>
    </w:p>
    <w:p>
      <w:pPr>
        <w:pStyle w:val="4"/>
        <w:rPr>
          <w:rFonts w:ascii="宋体" w:hAnsi="宋体" w:cs="宋体"/>
        </w:rPr>
      </w:pPr>
      <w:r>
        <w:rPr>
          <w:rFonts w:hint="eastAsia" w:ascii="宋体" w:hAnsi="宋体" w:cs="宋体"/>
        </w:rPr>
        <w:t>值    域：应符合附录A.1.2.2的规定；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取值示例：Q。</w:t>
      </w:r>
    </w:p>
    <w:p>
      <w:pPr>
        <w:pStyle w:val="7"/>
        <w:numPr>
          <w:ilvl w:val="2"/>
          <w:numId w:val="0"/>
        </w:numPr>
      </w:pPr>
      <w:bookmarkStart w:id="418" w:name="_Toc19726"/>
      <w:bookmarkStart w:id="419" w:name="_Toc5259"/>
      <w:r>
        <w:rPr>
          <w:rFonts w:hint="eastAsia"/>
        </w:rPr>
        <w:t>5.4.5  规格型号</w:t>
      </w:r>
      <w:bookmarkEnd w:id="418"/>
      <w:bookmarkEnd w:id="419"/>
    </w:p>
    <w:p>
      <w:pPr>
        <w:pStyle w:val="4"/>
        <w:rPr>
          <w:rFonts w:ascii="宋体" w:hAnsi="宋体" w:cs="宋体"/>
        </w:rPr>
      </w:pPr>
      <w:r>
        <w:rPr>
          <w:rFonts w:hint="eastAsia" w:ascii="宋体" w:hAnsi="宋体" w:cs="宋体"/>
        </w:rPr>
        <w:t>中文名称：规格型号；</w:t>
      </w:r>
    </w:p>
    <w:p>
      <w:pPr>
        <w:pStyle w:val="4"/>
        <w:rPr>
          <w:rFonts w:ascii="宋体" w:hAnsi="宋体" w:cs="宋体"/>
        </w:rPr>
      </w:pPr>
      <w:r>
        <w:rPr>
          <w:rFonts w:hint="eastAsia" w:ascii="宋体" w:hAnsi="宋体" w:cs="宋体"/>
        </w:rPr>
        <w:t>英文名称：equipmentSpecifications</w:t>
      </w:r>
      <w:r>
        <w:t>；</w:t>
      </w:r>
    </w:p>
    <w:p>
      <w:pPr>
        <w:pStyle w:val="4"/>
        <w:rPr>
          <w:rFonts w:ascii="宋体" w:hAnsi="宋体" w:cs="宋体"/>
        </w:rPr>
      </w:pPr>
      <w:r>
        <w:rPr>
          <w:rFonts w:hint="eastAsia" w:ascii="宋体" w:hAnsi="宋体" w:cs="宋体"/>
        </w:rPr>
        <w:t>短    名：GGXH；</w:t>
      </w:r>
    </w:p>
    <w:p>
      <w:pPr>
        <w:pStyle w:val="4"/>
        <w:rPr>
          <w:rFonts w:ascii="宋体" w:hAnsi="宋体" w:cs="宋体"/>
        </w:rPr>
      </w:pPr>
      <w:r>
        <w:rPr>
          <w:rFonts w:hint="eastAsia" w:ascii="宋体" w:hAnsi="宋体" w:cs="宋体"/>
        </w:rPr>
        <w:t>定    义：建筑起重机械的设备规格型号；</w:t>
      </w:r>
    </w:p>
    <w:p>
      <w:pPr>
        <w:pStyle w:val="4"/>
        <w:rPr>
          <w:rFonts w:ascii="宋体" w:hAnsi="宋体" w:cs="宋体"/>
        </w:rPr>
      </w:pPr>
      <w:r>
        <w:rPr>
          <w:rFonts w:hint="eastAsia" w:ascii="宋体" w:hAnsi="宋体" w:cs="宋体"/>
        </w:rPr>
        <w:t>数据类型：</w:t>
      </w:r>
      <w:bookmarkStart w:id="420" w:name="_Hlk152168879"/>
      <w:r>
        <w:rPr>
          <w:rFonts w:hint="eastAsia" w:ascii="宋体" w:hAnsi="宋体" w:cs="宋体"/>
        </w:rPr>
        <w:t>C..200</w:t>
      </w:r>
      <w:bookmarkEnd w:id="420"/>
      <w:r>
        <w:rPr>
          <w:rFonts w:hint="eastAsia" w:ascii="宋体" w:hAnsi="宋体" w:cs="宋体"/>
        </w:rPr>
        <w:t>；</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取值示例：SC200/200。</w:t>
      </w:r>
    </w:p>
    <w:p>
      <w:pPr>
        <w:pStyle w:val="7"/>
        <w:numPr>
          <w:ilvl w:val="2"/>
          <w:numId w:val="0"/>
        </w:numPr>
      </w:pPr>
      <w:bookmarkStart w:id="421" w:name="_Toc16716"/>
      <w:bookmarkStart w:id="422" w:name="_Toc23708"/>
      <w:r>
        <w:rPr>
          <w:rFonts w:hint="eastAsia"/>
        </w:rPr>
        <w:t>5.4.6  出厂编号</w:t>
      </w:r>
      <w:bookmarkEnd w:id="421"/>
      <w:bookmarkEnd w:id="422"/>
    </w:p>
    <w:p>
      <w:pPr>
        <w:pStyle w:val="4"/>
        <w:rPr>
          <w:rFonts w:ascii="宋体" w:hAnsi="宋体" w:cs="宋体"/>
        </w:rPr>
      </w:pPr>
      <w:r>
        <w:rPr>
          <w:rFonts w:hint="eastAsia" w:ascii="宋体" w:hAnsi="宋体" w:cs="宋体"/>
        </w:rPr>
        <w:t>中文名称：出厂编号；</w:t>
      </w:r>
    </w:p>
    <w:p>
      <w:pPr>
        <w:pStyle w:val="4"/>
        <w:rPr>
          <w:rFonts w:ascii="宋体" w:hAnsi="宋体" w:cs="宋体"/>
        </w:rPr>
      </w:pPr>
      <w:r>
        <w:rPr>
          <w:rFonts w:hint="eastAsia" w:ascii="宋体" w:hAnsi="宋体" w:cs="宋体"/>
        </w:rPr>
        <w:t>英文名称：exFactoryNumber；</w:t>
      </w:r>
    </w:p>
    <w:p>
      <w:pPr>
        <w:pStyle w:val="4"/>
        <w:rPr>
          <w:rFonts w:ascii="宋体" w:hAnsi="宋体" w:cs="宋体"/>
        </w:rPr>
      </w:pPr>
      <w:r>
        <w:rPr>
          <w:rFonts w:hint="eastAsia" w:ascii="宋体" w:hAnsi="宋体" w:cs="宋体"/>
        </w:rPr>
        <w:t>短    名：CCBH；</w:t>
      </w:r>
    </w:p>
    <w:p>
      <w:pPr>
        <w:pStyle w:val="4"/>
        <w:rPr>
          <w:rFonts w:ascii="宋体" w:hAnsi="宋体" w:cs="宋体"/>
        </w:rPr>
      </w:pPr>
      <w:r>
        <w:rPr>
          <w:rFonts w:hint="eastAsia" w:ascii="宋体" w:hAnsi="宋体" w:cs="宋体"/>
        </w:rPr>
        <w:t>定    义：建筑起重机械设备出厂时的唯一编号；</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取值示例：1905**1。</w:t>
      </w:r>
    </w:p>
    <w:p>
      <w:pPr>
        <w:pStyle w:val="7"/>
        <w:numPr>
          <w:ilvl w:val="2"/>
          <w:numId w:val="0"/>
        </w:numPr>
      </w:pPr>
      <w:bookmarkStart w:id="423" w:name="_Toc16689"/>
      <w:bookmarkStart w:id="424" w:name="_Toc30216"/>
      <w:r>
        <w:rPr>
          <w:rFonts w:hint="eastAsia"/>
        </w:rPr>
        <w:t>5.4.7  出厂日期</w:t>
      </w:r>
      <w:bookmarkEnd w:id="423"/>
      <w:bookmarkEnd w:id="424"/>
    </w:p>
    <w:p>
      <w:pPr>
        <w:pStyle w:val="4"/>
        <w:rPr>
          <w:rFonts w:ascii="宋体" w:hAnsi="宋体" w:cs="宋体"/>
        </w:rPr>
      </w:pPr>
      <w:r>
        <w:rPr>
          <w:rFonts w:hint="eastAsia" w:ascii="宋体" w:hAnsi="宋体" w:cs="宋体"/>
        </w:rPr>
        <w:t>中文名称：出厂日期；</w:t>
      </w:r>
    </w:p>
    <w:p>
      <w:pPr>
        <w:pStyle w:val="4"/>
        <w:rPr>
          <w:rFonts w:ascii="宋体" w:hAnsi="宋体" w:cs="宋体"/>
        </w:rPr>
      </w:pPr>
      <w:r>
        <w:rPr>
          <w:rFonts w:hint="eastAsia" w:ascii="宋体" w:hAnsi="宋体" w:cs="宋体"/>
        </w:rPr>
        <w:t>英文名称：exFactoryDate；</w:t>
      </w:r>
    </w:p>
    <w:p>
      <w:pPr>
        <w:pStyle w:val="4"/>
        <w:rPr>
          <w:rFonts w:ascii="宋体" w:hAnsi="宋体" w:cs="宋体"/>
        </w:rPr>
      </w:pPr>
      <w:r>
        <w:rPr>
          <w:rFonts w:hint="eastAsia" w:ascii="宋体" w:hAnsi="宋体" w:cs="宋体"/>
        </w:rPr>
        <w:t>短    名：CCRQ；</w:t>
      </w:r>
    </w:p>
    <w:p>
      <w:pPr>
        <w:pStyle w:val="4"/>
        <w:rPr>
          <w:rFonts w:ascii="宋体" w:hAnsi="宋体" w:cs="宋体"/>
        </w:rPr>
      </w:pPr>
      <w:r>
        <w:rPr>
          <w:rFonts w:hint="eastAsia" w:ascii="宋体" w:hAnsi="宋体" w:cs="宋体"/>
        </w:rPr>
        <w:t>定    义：建筑起重机械的出厂日期，按照公元纪年精确至日。用于照面展示时，用阿拉伯数字将年、月、日标全，月、日不标虚位；</w:t>
      </w:r>
    </w:p>
    <w:p>
      <w:pPr>
        <w:pStyle w:val="4"/>
        <w:rPr>
          <w:rFonts w:ascii="宋体" w:hAnsi="宋体" w:cs="宋体"/>
        </w:rPr>
      </w:pPr>
      <w:r>
        <w:rPr>
          <w:rFonts w:hint="eastAsia" w:ascii="宋体" w:hAnsi="宋体" w:cs="宋体"/>
        </w:rPr>
        <w:t>数据类型：YYYYMMDD；</w:t>
      </w:r>
    </w:p>
    <w:p>
      <w:pPr>
        <w:pStyle w:val="4"/>
        <w:rPr>
          <w:rFonts w:ascii="宋体" w:hAnsi="宋体" w:cs="宋体"/>
        </w:rPr>
      </w:pPr>
      <w:r>
        <w:rPr>
          <w:rFonts w:hint="eastAsia" w:ascii="宋体" w:hAnsi="宋体" w:cs="宋体"/>
        </w:rPr>
        <w:t>值    域：应符合GB/T 7408的规定；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取值示例：20250101。</w:t>
      </w:r>
    </w:p>
    <w:p>
      <w:pPr>
        <w:spacing w:before="156" w:beforeLines="50" w:after="156" w:afterLines="50"/>
        <w:jc w:val="left"/>
        <w:outlineLvl w:val="2"/>
        <w:rPr>
          <w:rFonts w:ascii="黑体" w:eastAsia="黑体"/>
          <w:bCs/>
          <w:kern w:val="0"/>
          <w:szCs w:val="21"/>
        </w:rPr>
      </w:pPr>
      <w:bookmarkStart w:id="425" w:name="_Toc22546"/>
      <w:bookmarkStart w:id="426" w:name="_Toc4315"/>
      <w:r>
        <w:rPr>
          <w:rFonts w:hint="eastAsia"/>
        </w:rPr>
        <w:t xml:space="preserve">5.4.8  </w:t>
      </w:r>
      <w:r>
        <w:rPr>
          <w:rFonts w:hint="eastAsia" w:ascii="黑体" w:eastAsia="黑体"/>
          <w:bCs/>
          <w:kern w:val="0"/>
          <w:szCs w:val="21"/>
        </w:rPr>
        <w:t>出厂价格</w:t>
      </w:r>
      <w:bookmarkEnd w:id="425"/>
      <w:bookmarkEnd w:id="426"/>
    </w:p>
    <w:p>
      <w:pPr>
        <w:pStyle w:val="4"/>
        <w:rPr>
          <w:rFonts w:ascii="宋体" w:hAnsi="宋体" w:cs="宋体"/>
        </w:rPr>
      </w:pPr>
      <w:r>
        <w:rPr>
          <w:rFonts w:hint="eastAsia" w:ascii="宋体" w:hAnsi="宋体" w:cs="宋体"/>
        </w:rPr>
        <w:t>中文名称：出厂价格；</w:t>
      </w:r>
    </w:p>
    <w:p>
      <w:pPr>
        <w:pStyle w:val="4"/>
        <w:rPr>
          <w:rFonts w:ascii="宋体" w:hAnsi="宋体" w:cs="宋体"/>
        </w:rPr>
      </w:pPr>
      <w:r>
        <w:rPr>
          <w:rFonts w:hint="eastAsia" w:ascii="宋体" w:hAnsi="宋体" w:cs="宋体"/>
        </w:rPr>
        <w:t>英文名称：exFactoryPrice；</w:t>
      </w:r>
    </w:p>
    <w:p>
      <w:pPr>
        <w:pStyle w:val="4"/>
        <w:rPr>
          <w:rFonts w:ascii="宋体" w:hAnsi="宋体" w:cs="宋体"/>
        </w:rPr>
      </w:pPr>
      <w:r>
        <w:rPr>
          <w:rFonts w:hint="eastAsia" w:ascii="宋体" w:hAnsi="宋体" w:cs="宋体"/>
        </w:rPr>
        <w:t>短    名：CCJG；</w:t>
      </w:r>
    </w:p>
    <w:p>
      <w:pPr>
        <w:pStyle w:val="4"/>
        <w:rPr>
          <w:rFonts w:ascii="宋体" w:hAnsi="宋体" w:cs="宋体"/>
        </w:rPr>
      </w:pPr>
      <w:r>
        <w:rPr>
          <w:rFonts w:hint="eastAsia" w:ascii="宋体" w:hAnsi="宋体" w:cs="宋体"/>
        </w:rPr>
        <w:t>定    义：建筑起重机械出厂销售价格，单位为万元；</w:t>
      </w:r>
    </w:p>
    <w:p>
      <w:pPr>
        <w:pStyle w:val="4"/>
        <w:rPr>
          <w:rFonts w:ascii="宋体" w:hAnsi="宋体" w:cs="宋体"/>
        </w:rPr>
      </w:pPr>
      <w:r>
        <w:rPr>
          <w:rFonts w:hint="eastAsia" w:ascii="宋体" w:hAnsi="宋体" w:cs="宋体"/>
        </w:rPr>
        <w:t>数据类型：N1..5,2；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约束条件：条件必选，首次备案时必选；</w:t>
      </w:r>
    </w:p>
    <w:p>
      <w:pPr>
        <w:pStyle w:val="4"/>
        <w:rPr>
          <w:rFonts w:ascii="宋体" w:hAnsi="宋体" w:cs="宋体"/>
        </w:rPr>
      </w:pPr>
      <w:r>
        <w:rPr>
          <w:rFonts w:hint="eastAsia" w:ascii="宋体" w:hAnsi="宋体" w:cs="宋体"/>
        </w:rPr>
        <w:t>取值示例：3100.45。</w:t>
      </w:r>
    </w:p>
    <w:p>
      <w:pPr>
        <w:pStyle w:val="7"/>
        <w:numPr>
          <w:ilvl w:val="2"/>
          <w:numId w:val="0"/>
        </w:numPr>
        <w:rPr>
          <w:rFonts w:hAnsi="黑体" w:cs="黑体"/>
        </w:rPr>
      </w:pPr>
      <w:bookmarkStart w:id="427" w:name="_Toc2674"/>
      <w:bookmarkStart w:id="428" w:name="_Toc5969"/>
      <w:r>
        <w:rPr>
          <w:rFonts w:hint="eastAsia"/>
        </w:rPr>
        <w:t xml:space="preserve">5.4.9  </w:t>
      </w:r>
      <w:r>
        <w:rPr>
          <w:rFonts w:hint="eastAsia" w:hAnsi="黑体" w:cs="黑体"/>
        </w:rPr>
        <w:t>设计使用年限</w:t>
      </w:r>
      <w:bookmarkEnd w:id="427"/>
      <w:bookmarkEnd w:id="428"/>
    </w:p>
    <w:p>
      <w:pPr>
        <w:pStyle w:val="4"/>
        <w:rPr>
          <w:rFonts w:ascii="宋体" w:hAnsi="宋体" w:cs="宋体"/>
        </w:rPr>
      </w:pPr>
      <w:r>
        <w:rPr>
          <w:rFonts w:hint="eastAsia" w:ascii="宋体" w:hAnsi="宋体" w:cs="宋体"/>
        </w:rPr>
        <w:t>中文名称：设计使用年限；</w:t>
      </w:r>
    </w:p>
    <w:p>
      <w:pPr>
        <w:pStyle w:val="4"/>
        <w:rPr>
          <w:rFonts w:ascii="宋体" w:hAnsi="宋体" w:cs="宋体"/>
        </w:rPr>
      </w:pPr>
      <w:r>
        <w:rPr>
          <w:rFonts w:hint="eastAsia" w:ascii="宋体" w:hAnsi="宋体" w:cs="宋体"/>
        </w:rPr>
        <w:t>英文名称：designServiceLife；</w:t>
      </w:r>
    </w:p>
    <w:p>
      <w:pPr>
        <w:pStyle w:val="4"/>
        <w:rPr>
          <w:rFonts w:ascii="宋体" w:hAnsi="宋体" w:cs="宋体"/>
        </w:rPr>
      </w:pPr>
      <w:r>
        <w:rPr>
          <w:rFonts w:hint="eastAsia" w:ascii="宋体" w:hAnsi="宋体" w:cs="宋体"/>
        </w:rPr>
        <w:t>短    名：SJSYNX；</w:t>
      </w:r>
    </w:p>
    <w:p>
      <w:pPr>
        <w:pStyle w:val="4"/>
        <w:rPr>
          <w:rFonts w:ascii="宋体" w:hAnsi="宋体" w:cs="宋体"/>
        </w:rPr>
      </w:pPr>
      <w:r>
        <w:rPr>
          <w:rFonts w:hint="eastAsia" w:ascii="宋体" w:hAnsi="宋体" w:cs="宋体"/>
        </w:rPr>
        <w:t>定    义：建筑起重机械设备制造单位建议的产品设计使用年限值，单位为年；</w:t>
      </w:r>
    </w:p>
    <w:p>
      <w:pPr>
        <w:pStyle w:val="4"/>
        <w:rPr>
          <w:rFonts w:ascii="宋体" w:hAnsi="宋体" w:cs="宋体"/>
        </w:rPr>
      </w:pPr>
      <w:r>
        <w:rPr>
          <w:rFonts w:hint="eastAsia" w:ascii="宋体" w:hAnsi="宋体" w:cs="宋体"/>
        </w:rPr>
        <w:t>数据类型：N1..2；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约束条件：条件必选，2025年1月1日以后出厂的建筑起重机械设备为必选；</w:t>
      </w:r>
    </w:p>
    <w:p>
      <w:pPr>
        <w:pStyle w:val="4"/>
        <w:rPr>
          <w:rFonts w:ascii="宋体" w:hAnsi="宋体" w:cs="宋体"/>
        </w:rPr>
      </w:pPr>
      <w:r>
        <w:rPr>
          <w:rFonts w:hint="eastAsia" w:ascii="宋体" w:hAnsi="宋体" w:cs="宋体"/>
        </w:rPr>
        <w:t>取值示例：16。</w:t>
      </w:r>
    </w:p>
    <w:p>
      <w:pPr>
        <w:pStyle w:val="7"/>
        <w:numPr>
          <w:ilvl w:val="2"/>
          <w:numId w:val="0"/>
        </w:numPr>
      </w:pPr>
      <w:bookmarkStart w:id="429" w:name="_Toc6799"/>
      <w:bookmarkStart w:id="430" w:name="_Toc7736"/>
      <w:r>
        <w:rPr>
          <w:rFonts w:hint="eastAsia"/>
        </w:rPr>
        <w:t>5.4.10  下次安全评估时间</w:t>
      </w:r>
      <w:bookmarkEnd w:id="429"/>
      <w:bookmarkEnd w:id="430"/>
    </w:p>
    <w:p>
      <w:pPr>
        <w:pStyle w:val="4"/>
        <w:rPr>
          <w:rFonts w:ascii="宋体" w:hAnsi="宋体" w:cs="宋体"/>
        </w:rPr>
      </w:pPr>
      <w:r>
        <w:rPr>
          <w:rFonts w:hint="eastAsia" w:ascii="宋体" w:hAnsi="宋体" w:cs="宋体"/>
        </w:rPr>
        <w:t>中文名称：下次安全评估时间；</w:t>
      </w:r>
    </w:p>
    <w:p>
      <w:pPr>
        <w:pStyle w:val="4"/>
        <w:rPr>
          <w:rFonts w:ascii="宋体" w:hAnsi="宋体" w:cs="宋体"/>
        </w:rPr>
      </w:pPr>
      <w:r>
        <w:rPr>
          <w:rFonts w:hint="eastAsia" w:ascii="宋体" w:hAnsi="宋体" w:cs="宋体"/>
        </w:rPr>
        <w:t>英文名称：nextSaftyEvaluationTime；</w:t>
      </w:r>
    </w:p>
    <w:p>
      <w:pPr>
        <w:pStyle w:val="4"/>
        <w:rPr>
          <w:rFonts w:ascii="宋体" w:hAnsi="宋体" w:cs="宋体"/>
        </w:rPr>
      </w:pPr>
      <w:r>
        <w:rPr>
          <w:rFonts w:hint="eastAsia" w:ascii="宋体" w:hAnsi="宋体" w:cs="宋体"/>
        </w:rPr>
        <w:t>短    名：XCAQPGSJ；</w:t>
      </w:r>
    </w:p>
    <w:p>
      <w:pPr>
        <w:pStyle w:val="4"/>
        <w:rPr>
          <w:rFonts w:ascii="宋体" w:hAnsi="宋体" w:cs="宋体"/>
        </w:rPr>
      </w:pPr>
      <w:r>
        <w:rPr>
          <w:rFonts w:hint="eastAsia" w:ascii="宋体" w:hAnsi="宋体" w:cs="宋体"/>
        </w:rPr>
        <w:t>定    义：建筑起重机械根据JGJ/T 189-2009标准要求需要进行下一次安全评估的时间；</w:t>
      </w:r>
    </w:p>
    <w:p>
      <w:pPr>
        <w:pStyle w:val="4"/>
        <w:rPr>
          <w:rFonts w:ascii="宋体" w:hAnsi="宋体" w:cs="宋体"/>
        </w:rPr>
      </w:pPr>
      <w:r>
        <w:rPr>
          <w:rFonts w:hint="eastAsia" w:ascii="宋体" w:hAnsi="宋体" w:cs="宋体"/>
        </w:rPr>
        <w:t>数据类型：YYYYMMDD；</w:t>
      </w:r>
    </w:p>
    <w:p>
      <w:pPr>
        <w:pStyle w:val="4"/>
        <w:rPr>
          <w:rFonts w:ascii="宋体" w:hAnsi="宋体" w:cs="宋体"/>
        </w:rPr>
      </w:pPr>
      <w:r>
        <w:rPr>
          <w:rFonts w:hint="eastAsia" w:ascii="宋体" w:hAnsi="宋体" w:cs="宋体"/>
        </w:rPr>
        <w:t>值    域：应符合GB/T 7408的规定；</w:t>
      </w:r>
    </w:p>
    <w:p>
      <w:pPr>
        <w:pStyle w:val="4"/>
        <w:rPr>
          <w:rFonts w:ascii="宋体" w:hAnsi="宋体" w:cs="宋体"/>
        </w:rPr>
      </w:pPr>
      <w:r>
        <w:rPr>
          <w:rFonts w:hint="eastAsia" w:ascii="宋体" w:hAnsi="宋体" w:cs="宋体"/>
        </w:rPr>
        <w:t>约束条件：条件必选，当“设备类别代码”为“T”、“S”、“W”时必选；</w:t>
      </w:r>
    </w:p>
    <w:p>
      <w:pPr>
        <w:pStyle w:val="4"/>
        <w:rPr>
          <w:rFonts w:ascii="宋体" w:hAnsi="宋体" w:cs="宋体"/>
        </w:rPr>
      </w:pPr>
      <w:r>
        <w:rPr>
          <w:rFonts w:hint="eastAsia" w:ascii="宋体" w:hAnsi="宋体" w:cs="宋体"/>
        </w:rPr>
        <w:t>取值示例：20250101。</w:t>
      </w:r>
    </w:p>
    <w:p>
      <w:pPr>
        <w:pStyle w:val="7"/>
        <w:numPr>
          <w:ilvl w:val="2"/>
          <w:numId w:val="0"/>
        </w:numPr>
        <w:rPr>
          <w:rFonts w:hAnsi="黑体" w:cs="黑体"/>
        </w:rPr>
      </w:pPr>
      <w:bookmarkStart w:id="431" w:name="_Toc29283"/>
      <w:bookmarkStart w:id="432" w:name="_Toc15014"/>
      <w:r>
        <w:rPr>
          <w:rFonts w:hint="eastAsia"/>
        </w:rPr>
        <w:t xml:space="preserve">5.4.11  </w:t>
      </w:r>
      <w:r>
        <w:rPr>
          <w:rFonts w:hint="eastAsia" w:hAnsi="黑体" w:cs="黑体"/>
        </w:rPr>
        <w:t>制造单位</w:t>
      </w:r>
      <w:bookmarkEnd w:id="431"/>
      <w:bookmarkEnd w:id="432"/>
    </w:p>
    <w:p>
      <w:pPr>
        <w:pStyle w:val="4"/>
        <w:rPr>
          <w:rFonts w:ascii="宋体" w:hAnsi="宋体" w:cs="宋体"/>
        </w:rPr>
      </w:pPr>
      <w:r>
        <w:rPr>
          <w:rFonts w:hint="eastAsia" w:ascii="宋体" w:hAnsi="宋体" w:cs="宋体"/>
        </w:rPr>
        <w:t>中文名称：制造单位；</w:t>
      </w:r>
    </w:p>
    <w:p>
      <w:pPr>
        <w:pStyle w:val="4"/>
        <w:rPr>
          <w:rFonts w:ascii="宋体" w:hAnsi="宋体" w:cs="宋体"/>
        </w:rPr>
      </w:pPr>
      <w:r>
        <w:rPr>
          <w:rFonts w:hint="eastAsia" w:ascii="宋体" w:hAnsi="宋体" w:cs="宋体"/>
        </w:rPr>
        <w:t>英文名称：manufacturerUnitName；</w:t>
      </w:r>
    </w:p>
    <w:p>
      <w:pPr>
        <w:pStyle w:val="4"/>
        <w:rPr>
          <w:rFonts w:ascii="宋体" w:hAnsi="宋体" w:cs="宋体"/>
        </w:rPr>
      </w:pPr>
      <w:r>
        <w:rPr>
          <w:rFonts w:hint="eastAsia" w:ascii="宋体" w:hAnsi="宋体" w:cs="宋体"/>
        </w:rPr>
        <w:t>短    名：ZZDW；</w:t>
      </w:r>
    </w:p>
    <w:p>
      <w:pPr>
        <w:pStyle w:val="4"/>
        <w:rPr>
          <w:rFonts w:ascii="宋体" w:hAnsi="宋体" w:cs="宋体"/>
        </w:rPr>
      </w:pPr>
      <w:r>
        <w:rPr>
          <w:rFonts w:hint="eastAsia" w:ascii="宋体" w:hAnsi="宋体" w:cs="宋体"/>
        </w:rPr>
        <w:t>定    义：建筑起重机械制造单位的名称；</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取值示例：****工程机械有限公司。</w:t>
      </w:r>
    </w:p>
    <w:p>
      <w:pPr>
        <w:pStyle w:val="7"/>
        <w:numPr>
          <w:ilvl w:val="2"/>
          <w:numId w:val="0"/>
        </w:numPr>
      </w:pPr>
      <w:bookmarkStart w:id="433" w:name="_Toc21469"/>
      <w:bookmarkStart w:id="434" w:name="_Toc22236"/>
      <w:r>
        <w:rPr>
          <w:rFonts w:hint="eastAsia"/>
        </w:rPr>
        <w:t>5.4.12  制造单位统一社会信用代码</w:t>
      </w:r>
      <w:bookmarkEnd w:id="433"/>
      <w:bookmarkEnd w:id="434"/>
    </w:p>
    <w:p>
      <w:pPr>
        <w:pStyle w:val="4"/>
        <w:rPr>
          <w:rFonts w:ascii="宋体" w:hAnsi="宋体" w:cs="宋体"/>
        </w:rPr>
      </w:pPr>
      <w:r>
        <w:rPr>
          <w:rFonts w:hint="eastAsia" w:ascii="宋体" w:hAnsi="宋体" w:cs="宋体"/>
        </w:rPr>
        <w:t>中文名称：制造单位统一社会信用代码；</w:t>
      </w:r>
    </w:p>
    <w:p>
      <w:pPr>
        <w:pStyle w:val="4"/>
        <w:rPr>
          <w:rFonts w:ascii="宋体" w:hAnsi="宋体" w:cs="宋体"/>
        </w:rPr>
      </w:pPr>
      <w:r>
        <w:rPr>
          <w:rFonts w:hint="eastAsia" w:ascii="宋体" w:hAnsi="宋体" w:cs="宋体"/>
        </w:rPr>
        <w:t>英文名称：manufacturerUnitCode；</w:t>
      </w:r>
    </w:p>
    <w:p>
      <w:pPr>
        <w:pStyle w:val="4"/>
        <w:rPr>
          <w:rFonts w:ascii="宋体" w:hAnsi="宋体" w:cs="宋体"/>
        </w:rPr>
      </w:pPr>
      <w:r>
        <w:rPr>
          <w:rFonts w:hint="eastAsia" w:ascii="宋体" w:hAnsi="宋体" w:cs="宋体"/>
        </w:rPr>
        <w:t>短    名：ZZDWTYSHXYDM；</w:t>
      </w:r>
    </w:p>
    <w:p>
      <w:pPr>
        <w:pStyle w:val="4"/>
        <w:rPr>
          <w:rFonts w:ascii="宋体" w:hAnsi="宋体" w:cs="宋体"/>
        </w:rPr>
      </w:pPr>
      <w:r>
        <w:rPr>
          <w:rFonts w:hint="eastAsia" w:ascii="宋体" w:hAnsi="宋体" w:cs="宋体"/>
        </w:rPr>
        <w:t>定    义：建筑起重机械制造单位的统一社会信用代码；</w:t>
      </w:r>
    </w:p>
    <w:p>
      <w:pPr>
        <w:pStyle w:val="4"/>
        <w:rPr>
          <w:rFonts w:ascii="宋体" w:hAnsi="宋体" w:cs="宋体"/>
        </w:rPr>
      </w:pPr>
      <w:r>
        <w:rPr>
          <w:rFonts w:hint="eastAsia" w:ascii="宋体" w:hAnsi="宋体" w:cs="宋体"/>
        </w:rPr>
        <w:t>数据类型：C18；</w:t>
      </w:r>
    </w:p>
    <w:p>
      <w:pPr>
        <w:pStyle w:val="4"/>
        <w:rPr>
          <w:rFonts w:ascii="宋体" w:hAnsi="宋体" w:cs="宋体"/>
        </w:rPr>
      </w:pPr>
      <w:r>
        <w:rPr>
          <w:rFonts w:hint="eastAsia" w:ascii="宋体" w:hAnsi="宋体" w:cs="宋体"/>
        </w:rPr>
        <w:t>值    域：应符合GB 32100—2015的规定；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取值示例：1113**********069P。</w:t>
      </w:r>
    </w:p>
    <w:p>
      <w:pPr>
        <w:pStyle w:val="7"/>
        <w:numPr>
          <w:ilvl w:val="2"/>
          <w:numId w:val="0"/>
        </w:numPr>
      </w:pPr>
      <w:bookmarkStart w:id="435" w:name="_Toc6200"/>
      <w:bookmarkStart w:id="436" w:name="_Toc30448"/>
      <w:r>
        <w:rPr>
          <w:rFonts w:hint="eastAsia"/>
        </w:rPr>
        <w:t>5.4.13  特种设备生产许可证编号</w:t>
      </w:r>
      <w:bookmarkEnd w:id="435"/>
      <w:bookmarkEnd w:id="436"/>
    </w:p>
    <w:p>
      <w:pPr>
        <w:pStyle w:val="4"/>
        <w:rPr>
          <w:rFonts w:ascii="宋体" w:hAnsi="宋体" w:cs="宋体"/>
        </w:rPr>
      </w:pPr>
      <w:r>
        <w:rPr>
          <w:rFonts w:hint="eastAsia" w:ascii="宋体" w:hAnsi="宋体" w:cs="宋体"/>
        </w:rPr>
        <w:t>中文名称：特种设备生产许可证编号；</w:t>
      </w:r>
    </w:p>
    <w:p>
      <w:pPr>
        <w:pStyle w:val="4"/>
        <w:rPr>
          <w:rFonts w:ascii="宋体" w:hAnsi="宋体" w:cs="宋体"/>
        </w:rPr>
      </w:pPr>
      <w:r>
        <w:rPr>
          <w:rFonts w:hint="eastAsia" w:ascii="宋体" w:hAnsi="宋体" w:cs="宋体"/>
        </w:rPr>
        <w:t>英文名称：manufactureC</w:t>
      </w:r>
      <w:r>
        <w:rPr>
          <w:rFonts w:ascii="宋体" w:hAnsi="宋体" w:cs="宋体"/>
        </w:rPr>
        <w:t>ertificate</w:t>
      </w:r>
      <w:r>
        <w:rPr>
          <w:rFonts w:hint="eastAsia" w:ascii="宋体" w:hAnsi="宋体" w:cs="宋体"/>
        </w:rPr>
        <w:t>Code；</w:t>
      </w:r>
    </w:p>
    <w:p>
      <w:pPr>
        <w:pStyle w:val="4"/>
        <w:rPr>
          <w:rFonts w:ascii="宋体" w:hAnsi="宋体" w:cs="宋体"/>
        </w:rPr>
      </w:pPr>
      <w:r>
        <w:rPr>
          <w:rFonts w:hint="eastAsia" w:ascii="宋体" w:hAnsi="宋体" w:cs="宋体"/>
        </w:rPr>
        <w:t>短    名：TZSBSCXKZBH；</w:t>
      </w:r>
    </w:p>
    <w:p>
      <w:pPr>
        <w:pStyle w:val="4"/>
        <w:rPr>
          <w:rFonts w:ascii="宋体" w:hAnsi="宋体" w:cs="宋体"/>
        </w:rPr>
      </w:pPr>
      <w:r>
        <w:rPr>
          <w:rFonts w:hint="eastAsia" w:ascii="宋体" w:hAnsi="宋体" w:cs="宋体"/>
        </w:rPr>
        <w:t>定　　义：制造单位获准制造该建筑起重机械的特种设备生产许可证的唯一编号（2019年前为特种设备制造许可证）；</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取值示例：TS242146-2023。</w:t>
      </w:r>
    </w:p>
    <w:p>
      <w:pPr>
        <w:pStyle w:val="7"/>
        <w:numPr>
          <w:ilvl w:val="2"/>
          <w:numId w:val="0"/>
        </w:numPr>
        <w:rPr>
          <w:rFonts w:ascii="Times New Roman" w:hAnsi="Times New Roman"/>
        </w:rPr>
      </w:pPr>
      <w:bookmarkStart w:id="437" w:name="_Toc28669"/>
      <w:bookmarkStart w:id="438" w:name="_Toc4801"/>
      <w:r>
        <w:rPr>
          <w:rFonts w:hint="eastAsia"/>
        </w:rPr>
        <w:t>5.4.14  出厂合格证照片</w:t>
      </w:r>
      <w:bookmarkEnd w:id="437"/>
      <w:bookmarkEnd w:id="438"/>
    </w:p>
    <w:p>
      <w:pPr>
        <w:pStyle w:val="4"/>
        <w:rPr>
          <w:rFonts w:ascii="宋体" w:hAnsi="宋体" w:cs="宋体"/>
        </w:rPr>
      </w:pPr>
      <w:r>
        <w:rPr>
          <w:rFonts w:hint="eastAsia" w:ascii="宋体" w:hAnsi="宋体" w:cs="宋体"/>
        </w:rPr>
        <w:t>中文名称：出厂合格证照片；</w:t>
      </w:r>
    </w:p>
    <w:p>
      <w:pPr>
        <w:pStyle w:val="4"/>
        <w:rPr>
          <w:rFonts w:ascii="宋体" w:hAnsi="宋体" w:cs="宋体"/>
        </w:rPr>
      </w:pPr>
      <w:r>
        <w:rPr>
          <w:rFonts w:hint="eastAsia" w:ascii="宋体" w:hAnsi="宋体" w:cs="宋体"/>
        </w:rPr>
        <w:t>英文名称：exFactoryCertificatePhoto；</w:t>
      </w:r>
    </w:p>
    <w:p>
      <w:pPr>
        <w:pStyle w:val="4"/>
        <w:rPr>
          <w:rFonts w:ascii="宋体" w:hAnsi="宋体" w:cs="宋体"/>
        </w:rPr>
      </w:pPr>
      <w:r>
        <w:rPr>
          <w:rFonts w:hint="eastAsia" w:ascii="宋体" w:hAnsi="宋体" w:cs="宋体"/>
        </w:rPr>
        <w:t>短    名：CCHGZZP；</w:t>
      </w:r>
    </w:p>
    <w:p>
      <w:pPr>
        <w:pStyle w:val="4"/>
        <w:rPr>
          <w:rFonts w:ascii="宋体" w:hAnsi="宋体" w:cs="宋体"/>
        </w:rPr>
      </w:pPr>
      <w:r>
        <w:rPr>
          <w:rFonts w:hint="eastAsia" w:ascii="宋体" w:hAnsi="宋体" w:cs="宋体"/>
        </w:rPr>
        <w:t>定    义：该建筑起重机械出厂合格证书的照片；</w:t>
      </w:r>
    </w:p>
    <w:p>
      <w:pPr>
        <w:pStyle w:val="4"/>
        <w:rPr>
          <w:rFonts w:ascii="宋体" w:hAnsi="宋体" w:cs="宋体"/>
        </w:rPr>
      </w:pPr>
      <w:r>
        <w:rPr>
          <w:rFonts w:hint="eastAsia" w:ascii="宋体" w:hAnsi="宋体" w:cs="宋体"/>
        </w:rPr>
        <w:t>数据类型：BY-JPEG；</w:t>
      </w:r>
    </w:p>
    <w:p>
      <w:pPr>
        <w:pStyle w:val="4"/>
        <w:rPr>
          <w:rFonts w:ascii="宋体" w:hAnsi="宋体" w:cs="宋体"/>
        </w:rPr>
      </w:pPr>
      <w:r>
        <w:rPr>
          <w:rFonts w:hint="eastAsia" w:ascii="宋体" w:hAnsi="宋体" w:cs="宋体"/>
        </w:rPr>
        <w:t>值    域：二进制图像数据，照片为JPG、PNG格式，分辨率200-300dpi，大小不超过50KB；</w:t>
      </w:r>
    </w:p>
    <w:p>
      <w:pPr>
        <w:pStyle w:val="4"/>
        <w:rPr>
          <w:rFonts w:ascii="宋体" w:hAnsi="宋体" w:cs="宋体"/>
        </w:rPr>
      </w:pPr>
      <w:r>
        <w:rPr>
          <w:rFonts w:hint="eastAsia" w:ascii="宋体" w:hAnsi="宋体" w:cs="宋体"/>
        </w:rPr>
        <w:t>约束条件：必选。</w:t>
      </w:r>
    </w:p>
    <w:p>
      <w:pPr>
        <w:pStyle w:val="7"/>
        <w:numPr>
          <w:ilvl w:val="2"/>
          <w:numId w:val="0"/>
        </w:numPr>
      </w:pPr>
      <w:bookmarkStart w:id="439" w:name="_Toc1658"/>
      <w:bookmarkStart w:id="440" w:name="_Toc4792"/>
      <w:r>
        <w:rPr>
          <w:rFonts w:hint="eastAsia"/>
        </w:rPr>
        <w:t>5.4.15  产权单位</w:t>
      </w:r>
      <w:bookmarkEnd w:id="439"/>
      <w:bookmarkEnd w:id="440"/>
    </w:p>
    <w:p>
      <w:pPr>
        <w:pStyle w:val="4"/>
        <w:rPr>
          <w:rFonts w:ascii="宋体" w:hAnsi="宋体" w:cs="宋体"/>
        </w:rPr>
      </w:pPr>
      <w:r>
        <w:rPr>
          <w:rFonts w:hint="eastAsia" w:ascii="宋体" w:hAnsi="宋体" w:cs="宋体"/>
        </w:rPr>
        <w:t>中文名称：产权单位；</w:t>
      </w:r>
    </w:p>
    <w:p>
      <w:pPr>
        <w:pStyle w:val="4"/>
        <w:rPr>
          <w:rFonts w:ascii="宋体" w:hAnsi="宋体" w:cs="宋体"/>
        </w:rPr>
      </w:pPr>
      <w:r>
        <w:rPr>
          <w:rFonts w:hint="eastAsia" w:ascii="宋体" w:hAnsi="宋体" w:cs="宋体"/>
        </w:rPr>
        <w:t>英文名称：ownerName；</w:t>
      </w:r>
    </w:p>
    <w:p>
      <w:pPr>
        <w:pStyle w:val="4"/>
        <w:rPr>
          <w:rFonts w:ascii="宋体" w:hAnsi="宋体" w:cs="宋体"/>
        </w:rPr>
      </w:pPr>
      <w:r>
        <w:rPr>
          <w:rFonts w:hint="eastAsia" w:ascii="宋体" w:hAnsi="宋体" w:cs="宋体"/>
        </w:rPr>
        <w:t>短    名：CQDW；</w:t>
      </w:r>
    </w:p>
    <w:p>
      <w:pPr>
        <w:pStyle w:val="4"/>
        <w:rPr>
          <w:rFonts w:ascii="宋体" w:hAnsi="宋体" w:cs="宋体"/>
        </w:rPr>
      </w:pPr>
      <w:r>
        <w:rPr>
          <w:rFonts w:hint="eastAsia" w:ascii="宋体" w:hAnsi="宋体" w:cs="宋体"/>
        </w:rPr>
        <w:t>定    义：建筑起重机械出租单位或者自购建筑起重机械的使用单位；</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取值示例：****租赁有限公司。</w:t>
      </w:r>
    </w:p>
    <w:p>
      <w:pPr>
        <w:pStyle w:val="7"/>
        <w:numPr>
          <w:ilvl w:val="2"/>
          <w:numId w:val="0"/>
        </w:numPr>
      </w:pPr>
      <w:bookmarkStart w:id="441" w:name="_Toc8919"/>
      <w:bookmarkStart w:id="442" w:name="_Toc25535"/>
      <w:r>
        <w:rPr>
          <w:rFonts w:hint="eastAsia"/>
        </w:rPr>
        <w:t>5.4.16  产权单位统一社会信用代码</w:t>
      </w:r>
      <w:bookmarkEnd w:id="441"/>
      <w:bookmarkEnd w:id="442"/>
    </w:p>
    <w:p>
      <w:pPr>
        <w:pStyle w:val="4"/>
        <w:rPr>
          <w:rFonts w:ascii="宋体" w:hAnsi="宋体" w:cs="宋体"/>
        </w:rPr>
      </w:pPr>
      <w:r>
        <w:rPr>
          <w:rFonts w:hint="eastAsia" w:ascii="宋体" w:hAnsi="宋体" w:cs="宋体"/>
        </w:rPr>
        <w:t>中文名称：产权单位统一社会信用代码；</w:t>
      </w:r>
    </w:p>
    <w:p>
      <w:pPr>
        <w:pStyle w:val="4"/>
        <w:rPr>
          <w:rFonts w:ascii="宋体" w:hAnsi="宋体" w:cs="宋体"/>
        </w:rPr>
      </w:pPr>
      <w:r>
        <w:rPr>
          <w:rFonts w:hint="eastAsia" w:ascii="宋体" w:hAnsi="宋体" w:cs="宋体"/>
        </w:rPr>
        <w:t>英文名称：ownerCode；</w:t>
      </w:r>
    </w:p>
    <w:p>
      <w:pPr>
        <w:pStyle w:val="4"/>
        <w:rPr>
          <w:rFonts w:ascii="宋体" w:hAnsi="宋体" w:cs="宋体"/>
        </w:rPr>
      </w:pPr>
      <w:r>
        <w:rPr>
          <w:rFonts w:hint="eastAsia" w:ascii="宋体" w:hAnsi="宋体" w:cs="宋体"/>
        </w:rPr>
        <w:t>短    名：CQDWTYSHXYDM；</w:t>
      </w:r>
    </w:p>
    <w:p>
      <w:pPr>
        <w:pStyle w:val="4"/>
        <w:rPr>
          <w:rFonts w:ascii="宋体" w:hAnsi="宋体" w:cs="宋体"/>
        </w:rPr>
      </w:pPr>
      <w:r>
        <w:rPr>
          <w:rFonts w:hint="eastAsia" w:ascii="宋体" w:hAnsi="宋体" w:cs="宋体"/>
        </w:rPr>
        <w:t>定    义：建筑起重机械产权单位的统一社会信用代码；</w:t>
      </w:r>
    </w:p>
    <w:p>
      <w:pPr>
        <w:pStyle w:val="4"/>
        <w:rPr>
          <w:rFonts w:ascii="宋体" w:hAnsi="宋体" w:cs="宋体"/>
        </w:rPr>
      </w:pPr>
      <w:r>
        <w:rPr>
          <w:rFonts w:hint="eastAsia" w:ascii="宋体" w:hAnsi="宋体" w:cs="宋体"/>
        </w:rPr>
        <w:t>数据类型：C18；</w:t>
      </w:r>
    </w:p>
    <w:p>
      <w:pPr>
        <w:pStyle w:val="4"/>
        <w:rPr>
          <w:rFonts w:ascii="宋体" w:hAnsi="宋体" w:cs="宋体"/>
        </w:rPr>
      </w:pPr>
      <w:r>
        <w:rPr>
          <w:rFonts w:hint="eastAsia" w:ascii="宋体" w:hAnsi="宋体" w:cs="宋体"/>
        </w:rPr>
        <w:t>值    域：应符合GB 32100—2015的规定；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取值示例：9141**********1K0J。</w:t>
      </w:r>
    </w:p>
    <w:p>
      <w:pPr>
        <w:pStyle w:val="7"/>
        <w:numPr>
          <w:ilvl w:val="2"/>
          <w:numId w:val="0"/>
        </w:numPr>
      </w:pPr>
      <w:bookmarkStart w:id="443" w:name="_Toc15189"/>
      <w:bookmarkStart w:id="444" w:name="_Toc86044272"/>
      <w:bookmarkStart w:id="445" w:name="_Toc25528"/>
      <w:r>
        <w:rPr>
          <w:rFonts w:hint="eastAsia"/>
        </w:rPr>
        <w:t xml:space="preserve">5.4.17  </w:t>
      </w:r>
      <w:r>
        <w:rPr>
          <w:rFonts w:hint="eastAsia" w:ascii="Times New Roman" w:hAnsi="Times New Roman"/>
        </w:rPr>
        <w:t>产权</w:t>
      </w:r>
      <w:r>
        <w:rPr>
          <w:rFonts w:hint="eastAsia"/>
        </w:rPr>
        <w:t>单位</w:t>
      </w:r>
      <w:r>
        <w:rPr>
          <w:rFonts w:hint="eastAsia" w:ascii="Times New Roman" w:hAnsi="Times New Roman"/>
        </w:rPr>
        <w:t>登记</w:t>
      </w:r>
      <w:r>
        <w:rPr>
          <w:rFonts w:hint="eastAsia"/>
        </w:rPr>
        <w:t>地址</w:t>
      </w:r>
      <w:bookmarkEnd w:id="443"/>
      <w:bookmarkEnd w:id="444"/>
      <w:bookmarkEnd w:id="445"/>
    </w:p>
    <w:p>
      <w:pPr>
        <w:pStyle w:val="4"/>
        <w:rPr>
          <w:rFonts w:ascii="宋体" w:hAnsi="宋体" w:cs="宋体"/>
        </w:rPr>
      </w:pPr>
      <w:r>
        <w:rPr>
          <w:rFonts w:hint="eastAsia" w:ascii="宋体" w:hAnsi="宋体" w:cs="宋体"/>
        </w:rPr>
        <w:t>中文名称：产权单位登记地址；</w:t>
      </w:r>
    </w:p>
    <w:p>
      <w:pPr>
        <w:pStyle w:val="4"/>
        <w:rPr>
          <w:rFonts w:ascii="宋体" w:hAnsi="宋体" w:cs="宋体"/>
        </w:rPr>
      </w:pPr>
      <w:r>
        <w:rPr>
          <w:rFonts w:hint="eastAsia" w:ascii="宋体" w:hAnsi="宋体" w:cs="宋体"/>
        </w:rPr>
        <w:t>英文名称：ownerRegisteredAddress；</w:t>
      </w:r>
    </w:p>
    <w:p>
      <w:pPr>
        <w:pStyle w:val="4"/>
        <w:rPr>
          <w:rFonts w:ascii="宋体" w:hAnsi="宋体" w:cs="宋体"/>
        </w:rPr>
      </w:pPr>
      <w:r>
        <w:rPr>
          <w:rFonts w:hint="eastAsia" w:ascii="宋体" w:hAnsi="宋体" w:cs="宋体"/>
        </w:rPr>
        <w:t>短    名：CQDWDJDZ；</w:t>
      </w:r>
    </w:p>
    <w:p>
      <w:pPr>
        <w:pStyle w:val="4"/>
        <w:rPr>
          <w:rFonts w:ascii="宋体" w:hAnsi="宋体" w:cs="宋体"/>
        </w:rPr>
      </w:pPr>
      <w:r>
        <w:rPr>
          <w:rFonts w:hint="eastAsia" w:ascii="宋体" w:hAnsi="宋体" w:cs="宋体"/>
        </w:rPr>
        <w:t>定    义：产权单位的登记地址，应与企业营业执照中的“住所”内容一致；</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    束：必选；</w:t>
      </w:r>
    </w:p>
    <w:p>
      <w:pPr>
        <w:pStyle w:val="4"/>
        <w:rPr>
          <w:rFonts w:ascii="宋体" w:hAnsi="宋体" w:cs="宋体"/>
        </w:rPr>
      </w:pPr>
      <w:r>
        <w:rPr>
          <w:rFonts w:hint="eastAsia" w:ascii="宋体" w:hAnsi="宋体" w:cs="宋体"/>
        </w:rPr>
        <w:t>取值示例：北京市**区**路**号。</w:t>
      </w:r>
    </w:p>
    <w:p>
      <w:pPr>
        <w:pStyle w:val="7"/>
        <w:numPr>
          <w:ilvl w:val="2"/>
          <w:numId w:val="0"/>
        </w:numPr>
        <w:rPr>
          <w:rFonts w:hAnsi="黑体" w:cs="黑体"/>
        </w:rPr>
      </w:pPr>
      <w:bookmarkStart w:id="446" w:name="_Toc32458"/>
      <w:bookmarkStart w:id="447" w:name="_Toc23635"/>
      <w:r>
        <w:rPr>
          <w:rFonts w:hint="eastAsia"/>
        </w:rPr>
        <w:t xml:space="preserve">5.4.18  </w:t>
      </w:r>
      <w:r>
        <w:rPr>
          <w:rFonts w:hint="eastAsia" w:hAnsi="黑体" w:cs="黑体"/>
        </w:rPr>
        <w:t>产权单位法定代表人</w:t>
      </w:r>
      <w:bookmarkEnd w:id="446"/>
      <w:bookmarkEnd w:id="447"/>
    </w:p>
    <w:p>
      <w:pPr>
        <w:pStyle w:val="4"/>
        <w:rPr>
          <w:rFonts w:ascii="宋体" w:hAnsi="宋体" w:cs="宋体"/>
        </w:rPr>
      </w:pPr>
      <w:r>
        <w:rPr>
          <w:rFonts w:hint="eastAsia" w:ascii="宋体" w:hAnsi="宋体" w:cs="宋体"/>
        </w:rPr>
        <w:t>中文名称：产权单位法定代表人；</w:t>
      </w:r>
    </w:p>
    <w:p>
      <w:pPr>
        <w:pStyle w:val="4"/>
        <w:rPr>
          <w:rFonts w:ascii="宋体" w:hAnsi="宋体" w:cs="宋体"/>
        </w:rPr>
      </w:pPr>
      <w:r>
        <w:rPr>
          <w:rFonts w:hint="eastAsia" w:ascii="宋体" w:hAnsi="宋体" w:cs="宋体"/>
        </w:rPr>
        <w:t>英文名称：ownerLegalPerson；</w:t>
      </w:r>
    </w:p>
    <w:p>
      <w:pPr>
        <w:pStyle w:val="4"/>
        <w:rPr>
          <w:rFonts w:ascii="宋体" w:hAnsi="宋体" w:cs="宋体"/>
        </w:rPr>
      </w:pPr>
      <w:r>
        <w:rPr>
          <w:rFonts w:hint="eastAsia" w:ascii="宋体" w:hAnsi="宋体" w:cs="宋体"/>
        </w:rPr>
        <w:t>短    名：CQDWFDDBR；</w:t>
      </w:r>
    </w:p>
    <w:p>
      <w:pPr>
        <w:pStyle w:val="4"/>
        <w:rPr>
          <w:rFonts w:ascii="宋体" w:hAnsi="宋体" w:cs="宋体"/>
        </w:rPr>
      </w:pPr>
      <w:r>
        <w:rPr>
          <w:rFonts w:hint="eastAsia" w:ascii="宋体" w:hAnsi="宋体" w:cs="宋体"/>
        </w:rPr>
        <w:t>定    义：建筑起重机械产权单位的法定代表人姓名；</w:t>
      </w:r>
    </w:p>
    <w:p>
      <w:pPr>
        <w:pStyle w:val="4"/>
        <w:rPr>
          <w:rFonts w:ascii="宋体" w:hAnsi="宋体" w:cs="宋体"/>
        </w:rPr>
      </w:pPr>
      <w:r>
        <w:rPr>
          <w:rFonts w:hint="eastAsia" w:ascii="宋体" w:hAnsi="宋体" w:cs="宋体"/>
        </w:rPr>
        <w:t>数据类型：C..100；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取值示例：李XX。</w:t>
      </w:r>
    </w:p>
    <w:p>
      <w:pPr>
        <w:pStyle w:val="7"/>
        <w:numPr>
          <w:ilvl w:val="2"/>
          <w:numId w:val="0"/>
        </w:numPr>
      </w:pPr>
      <w:bookmarkStart w:id="448" w:name="_Toc16415"/>
      <w:bookmarkStart w:id="449" w:name="_Toc24644"/>
      <w:r>
        <w:rPr>
          <w:rFonts w:hint="eastAsia"/>
        </w:rPr>
        <w:t>5.4.19  产权单位法定代表人身份证件类型代码</w:t>
      </w:r>
      <w:bookmarkEnd w:id="448"/>
      <w:bookmarkEnd w:id="449"/>
    </w:p>
    <w:p>
      <w:pPr>
        <w:pStyle w:val="4"/>
        <w:rPr>
          <w:rFonts w:ascii="宋体" w:hAnsi="宋体" w:cs="宋体"/>
        </w:rPr>
      </w:pPr>
      <w:r>
        <w:rPr>
          <w:rFonts w:hint="eastAsia" w:ascii="宋体" w:hAnsi="宋体" w:cs="宋体"/>
        </w:rPr>
        <w:t>中文名称：产权单位法定代表人身份证件类型代码；</w:t>
      </w:r>
    </w:p>
    <w:p>
      <w:pPr>
        <w:pStyle w:val="4"/>
        <w:rPr>
          <w:rFonts w:ascii="宋体" w:hAnsi="宋体" w:cs="宋体"/>
        </w:rPr>
      </w:pPr>
      <w:r>
        <w:rPr>
          <w:rFonts w:hint="eastAsia" w:ascii="宋体" w:hAnsi="宋体" w:cs="宋体"/>
        </w:rPr>
        <w:t>英文名称：ownerLegalPersonCodeType；</w:t>
      </w:r>
    </w:p>
    <w:p>
      <w:pPr>
        <w:pStyle w:val="4"/>
        <w:rPr>
          <w:rFonts w:ascii="宋体" w:hAnsi="宋体" w:cs="宋体"/>
        </w:rPr>
      </w:pPr>
      <w:r>
        <w:rPr>
          <w:rFonts w:hint="eastAsia" w:ascii="宋体" w:hAnsi="宋体" w:cs="宋体"/>
        </w:rPr>
        <w:t>短    名：CQDWFDDBRSFZJLXDM；</w:t>
      </w:r>
    </w:p>
    <w:p>
      <w:pPr>
        <w:pStyle w:val="4"/>
        <w:rPr>
          <w:rFonts w:ascii="宋体" w:hAnsi="宋体" w:cs="宋体"/>
        </w:rPr>
      </w:pPr>
      <w:r>
        <w:rPr>
          <w:rFonts w:hint="eastAsia" w:ascii="宋体" w:hAnsi="宋体" w:cs="宋体"/>
        </w:rPr>
        <w:t>定    义：建筑起重机械产权单位法定代表人身份证件类型的代码；</w:t>
      </w:r>
    </w:p>
    <w:p>
      <w:pPr>
        <w:pStyle w:val="4"/>
        <w:rPr>
          <w:rFonts w:ascii="宋体" w:hAnsi="宋体" w:cs="宋体"/>
        </w:rPr>
      </w:pPr>
      <w:r>
        <w:rPr>
          <w:rFonts w:hint="eastAsia" w:ascii="宋体" w:hAnsi="宋体" w:cs="宋体"/>
        </w:rPr>
        <w:t>数据类型：C3；</w:t>
      </w:r>
    </w:p>
    <w:p>
      <w:pPr>
        <w:pStyle w:val="4"/>
        <w:rPr>
          <w:rFonts w:ascii="宋体" w:hAnsi="宋体" w:cs="宋体"/>
        </w:rPr>
      </w:pPr>
      <w:r>
        <w:rPr>
          <w:rFonts w:hint="eastAsia" w:ascii="宋体" w:hAnsi="宋体" w:cs="宋体"/>
        </w:rPr>
        <w:t>值    域：应符合GB/T 36903—2018的规定；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取值示例：111。</w:t>
      </w:r>
    </w:p>
    <w:p>
      <w:pPr>
        <w:pStyle w:val="7"/>
        <w:numPr>
          <w:ilvl w:val="2"/>
          <w:numId w:val="0"/>
        </w:numPr>
        <w:rPr>
          <w:rFonts w:hAnsi="黑体" w:cs="黑体"/>
        </w:rPr>
      </w:pPr>
      <w:bookmarkStart w:id="450" w:name="_Toc17699"/>
      <w:bookmarkStart w:id="451" w:name="_Toc368"/>
      <w:r>
        <w:rPr>
          <w:rFonts w:hint="eastAsia"/>
        </w:rPr>
        <w:t xml:space="preserve">5.4.20  </w:t>
      </w:r>
      <w:r>
        <w:rPr>
          <w:rFonts w:hint="eastAsia" w:hAnsi="黑体" w:cs="黑体"/>
        </w:rPr>
        <w:t>产权单位法定代表人身份证件号</w:t>
      </w:r>
      <w:bookmarkEnd w:id="450"/>
      <w:bookmarkEnd w:id="451"/>
    </w:p>
    <w:p>
      <w:pPr>
        <w:pStyle w:val="4"/>
        <w:rPr>
          <w:rFonts w:ascii="宋体" w:hAnsi="宋体" w:cs="宋体"/>
        </w:rPr>
      </w:pPr>
      <w:r>
        <w:rPr>
          <w:rFonts w:hint="eastAsia" w:ascii="宋体" w:hAnsi="宋体" w:cs="宋体"/>
        </w:rPr>
        <w:t>中文名称：产权单位法定代表人身份证件号；</w:t>
      </w:r>
    </w:p>
    <w:p>
      <w:pPr>
        <w:pStyle w:val="4"/>
        <w:rPr>
          <w:rFonts w:ascii="宋体" w:hAnsi="宋体" w:cs="宋体"/>
        </w:rPr>
      </w:pPr>
      <w:r>
        <w:rPr>
          <w:rFonts w:hint="eastAsia" w:ascii="宋体" w:hAnsi="宋体" w:cs="宋体"/>
        </w:rPr>
        <w:t>英文名称：ownerLegalPersonCode；</w:t>
      </w:r>
    </w:p>
    <w:p>
      <w:pPr>
        <w:pStyle w:val="4"/>
        <w:rPr>
          <w:rFonts w:ascii="宋体" w:hAnsi="宋体" w:cs="宋体"/>
        </w:rPr>
      </w:pPr>
      <w:r>
        <w:rPr>
          <w:rFonts w:hint="eastAsia" w:ascii="宋体" w:hAnsi="宋体" w:cs="宋体"/>
        </w:rPr>
        <w:t>短    名：CQDWFDDBRSFZJH；</w:t>
      </w:r>
    </w:p>
    <w:p>
      <w:pPr>
        <w:pStyle w:val="4"/>
        <w:rPr>
          <w:rFonts w:ascii="宋体" w:hAnsi="宋体" w:cs="宋体"/>
        </w:rPr>
      </w:pPr>
      <w:r>
        <w:rPr>
          <w:rFonts w:hint="eastAsia" w:ascii="宋体" w:hAnsi="宋体" w:cs="宋体"/>
        </w:rPr>
        <w:t>定    义：建筑起重机械产权单位法定代表人的身份证件号；</w:t>
      </w:r>
    </w:p>
    <w:p>
      <w:pPr>
        <w:pStyle w:val="4"/>
        <w:rPr>
          <w:rFonts w:ascii="宋体" w:hAnsi="宋体" w:cs="宋体"/>
        </w:rPr>
      </w:pPr>
      <w:r>
        <w:rPr>
          <w:rFonts w:hint="eastAsia" w:ascii="宋体" w:hAnsi="宋体" w:cs="宋体"/>
        </w:rPr>
        <w:t>数据类型：C..18；</w:t>
      </w:r>
    </w:p>
    <w:p>
      <w:pPr>
        <w:pStyle w:val="4"/>
        <w:rPr>
          <w:rFonts w:ascii="宋体" w:hAnsi="宋体" w:cs="宋体"/>
        </w:rPr>
      </w:pPr>
      <w:r>
        <w:rPr>
          <w:rFonts w:hint="eastAsia" w:ascii="宋体" w:hAnsi="宋体" w:cs="宋体"/>
        </w:rPr>
        <w:t>值    域：应符合GB 11643的规定；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取值示例：1101**********301X。</w:t>
      </w:r>
    </w:p>
    <w:p>
      <w:pPr>
        <w:pStyle w:val="5"/>
        <w:numPr>
          <w:ilvl w:val="1"/>
          <w:numId w:val="0"/>
        </w:numPr>
      </w:pPr>
      <w:bookmarkStart w:id="452" w:name="_Toc3897"/>
      <w:bookmarkStart w:id="453" w:name="_Toc19220"/>
      <w:bookmarkStart w:id="454" w:name="_Toc11998"/>
      <w:bookmarkStart w:id="455" w:name="_Toc27061"/>
      <w:bookmarkStart w:id="456" w:name="_Toc163647295"/>
      <w:bookmarkStart w:id="457" w:name="_Toc164068190"/>
      <w:bookmarkStart w:id="458" w:name="_Toc14011"/>
      <w:bookmarkStart w:id="459" w:name="_Toc14663"/>
      <w:bookmarkStart w:id="460" w:name="_Toc163641760"/>
      <w:bookmarkStart w:id="461" w:name="_Toc9747"/>
      <w:bookmarkStart w:id="462" w:name="_Toc21798"/>
      <w:bookmarkStart w:id="463" w:name="_Toc10987"/>
      <w:bookmarkStart w:id="464" w:name="_Toc163647250"/>
      <w:bookmarkStart w:id="465" w:name="_Toc10026"/>
      <w:bookmarkStart w:id="466" w:name="_Toc9181"/>
      <w:bookmarkStart w:id="467" w:name="_Toc23192"/>
      <w:bookmarkStart w:id="468" w:name="_Toc170119338"/>
      <w:bookmarkStart w:id="469" w:name="_Toc5156"/>
      <w:bookmarkStart w:id="470" w:name="_Toc14374"/>
      <w:bookmarkStart w:id="471" w:name="_Toc1671"/>
      <w:bookmarkStart w:id="472" w:name="_Toc17283"/>
      <w:bookmarkStart w:id="473" w:name="_Toc15887"/>
      <w:bookmarkStart w:id="474" w:name="_Toc24745"/>
      <w:bookmarkStart w:id="475" w:name="_Toc4866"/>
      <w:bookmarkStart w:id="476" w:name="_Toc695"/>
      <w:r>
        <w:rPr>
          <w:rFonts w:hint="eastAsia"/>
        </w:rPr>
        <w:t>5.5  设备技术参数</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pStyle w:val="7"/>
        <w:numPr>
          <w:ilvl w:val="2"/>
          <w:numId w:val="0"/>
        </w:numPr>
      </w:pPr>
      <w:bookmarkStart w:id="477" w:name="_Toc32563"/>
      <w:bookmarkStart w:id="478" w:name="_Toc20367"/>
      <w:r>
        <w:rPr>
          <w:rFonts w:hint="eastAsia"/>
        </w:rPr>
        <w:t>5.5.1  额定起重量</w:t>
      </w:r>
      <w:bookmarkEnd w:id="477"/>
      <w:bookmarkEnd w:id="478"/>
    </w:p>
    <w:p>
      <w:pPr>
        <w:pStyle w:val="4"/>
        <w:rPr>
          <w:rFonts w:ascii="宋体" w:hAnsi="宋体" w:cs="宋体"/>
        </w:rPr>
      </w:pPr>
      <w:bookmarkStart w:id="479" w:name="_Hlk152231494"/>
      <w:r>
        <w:rPr>
          <w:rFonts w:hint="eastAsia" w:ascii="宋体" w:hAnsi="宋体" w:cs="宋体"/>
        </w:rPr>
        <w:t>中文名称：额定起重量；</w:t>
      </w:r>
    </w:p>
    <w:p>
      <w:pPr>
        <w:pStyle w:val="4"/>
        <w:rPr>
          <w:rFonts w:ascii="宋体" w:hAnsi="宋体" w:cs="宋体"/>
        </w:rPr>
      </w:pPr>
      <w:r>
        <w:rPr>
          <w:rFonts w:hint="eastAsia" w:ascii="宋体" w:hAnsi="宋体" w:cs="宋体"/>
        </w:rPr>
        <w:t>英文名称：ratedCapacity；</w:t>
      </w:r>
    </w:p>
    <w:p>
      <w:pPr>
        <w:pStyle w:val="4"/>
        <w:rPr>
          <w:rFonts w:ascii="宋体" w:hAnsi="宋体" w:cs="宋体"/>
        </w:rPr>
      </w:pPr>
      <w:r>
        <w:rPr>
          <w:rFonts w:hint="eastAsia" w:ascii="宋体" w:hAnsi="宋体" w:cs="宋体"/>
        </w:rPr>
        <w:t>短    名：EDQZL；</w:t>
      </w:r>
    </w:p>
    <w:p>
      <w:pPr>
        <w:pStyle w:val="4"/>
        <w:rPr>
          <w:rFonts w:ascii="宋体" w:hAnsi="宋体" w:cs="宋体"/>
        </w:rPr>
      </w:pPr>
      <w:r>
        <w:rPr>
          <w:rFonts w:hint="eastAsia" w:ascii="宋体" w:hAnsi="宋体" w:cs="宋体"/>
        </w:rPr>
        <w:t>定    义：在正常工作条件下，对于给定的起重机械类型和载荷位置，起重机械设计能起升的最大净起重量，单位为t；</w:t>
      </w:r>
    </w:p>
    <w:p>
      <w:pPr>
        <w:pStyle w:val="4"/>
        <w:rPr>
          <w:rFonts w:ascii="宋体" w:hAnsi="宋体" w:cs="宋体"/>
        </w:rPr>
      </w:pPr>
      <w:r>
        <w:rPr>
          <w:rFonts w:hint="eastAsia" w:ascii="宋体" w:hAnsi="宋体" w:cs="宋体"/>
        </w:rPr>
        <w:t>数据类型：N1..4,2；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取值示例：125.50。</w:t>
      </w:r>
    </w:p>
    <w:bookmarkEnd w:id="479"/>
    <w:p>
      <w:pPr>
        <w:pStyle w:val="7"/>
        <w:numPr>
          <w:ilvl w:val="2"/>
          <w:numId w:val="0"/>
        </w:numPr>
      </w:pPr>
      <w:bookmarkStart w:id="480" w:name="_Toc770"/>
      <w:bookmarkStart w:id="481" w:name="_Toc11684"/>
      <w:r>
        <w:rPr>
          <w:rFonts w:hint="eastAsia"/>
        </w:rPr>
        <w:t>5.5.2  额定起重力矩</w:t>
      </w:r>
      <w:bookmarkEnd w:id="480"/>
      <w:bookmarkEnd w:id="481"/>
    </w:p>
    <w:p>
      <w:pPr>
        <w:pStyle w:val="4"/>
        <w:rPr>
          <w:rFonts w:ascii="宋体" w:hAnsi="宋体" w:cs="宋体"/>
        </w:rPr>
      </w:pPr>
      <w:bookmarkStart w:id="482" w:name="_Hlk152158626"/>
      <w:r>
        <w:rPr>
          <w:rFonts w:hint="eastAsia" w:ascii="宋体" w:hAnsi="宋体" w:cs="宋体"/>
        </w:rPr>
        <w:t>中文名称：额定起重力矩；</w:t>
      </w:r>
    </w:p>
    <w:p>
      <w:pPr>
        <w:pStyle w:val="4"/>
        <w:rPr>
          <w:rFonts w:ascii="宋体" w:hAnsi="宋体" w:cs="宋体"/>
        </w:rPr>
      </w:pPr>
      <w:r>
        <w:rPr>
          <w:rFonts w:hint="eastAsia" w:ascii="宋体" w:hAnsi="宋体" w:cs="宋体"/>
        </w:rPr>
        <w:t>英文名称：ratedLoadMoment；</w:t>
      </w:r>
    </w:p>
    <w:p>
      <w:pPr>
        <w:pStyle w:val="4"/>
        <w:rPr>
          <w:rFonts w:ascii="宋体" w:hAnsi="宋体" w:cs="宋体"/>
        </w:rPr>
      </w:pPr>
      <w:r>
        <w:rPr>
          <w:rFonts w:hint="eastAsia" w:ascii="宋体" w:hAnsi="宋体" w:cs="宋体"/>
        </w:rPr>
        <w:t>短    名：EDQZLJ；</w:t>
      </w:r>
    </w:p>
    <w:p>
      <w:pPr>
        <w:pStyle w:val="4"/>
        <w:rPr>
          <w:rFonts w:ascii="宋体" w:hAnsi="宋体" w:cs="宋体"/>
        </w:rPr>
      </w:pPr>
      <w:r>
        <w:rPr>
          <w:rFonts w:hint="eastAsia" w:ascii="宋体" w:hAnsi="宋体" w:cs="宋体"/>
        </w:rPr>
        <w:t>定    义：塔式起重机基本臂长时最大幅度与相应额定起重量的乘积，单位为t·m；</w:t>
      </w:r>
    </w:p>
    <w:p>
      <w:pPr>
        <w:pStyle w:val="4"/>
        <w:rPr>
          <w:rFonts w:ascii="宋体" w:hAnsi="宋体" w:cs="宋体"/>
        </w:rPr>
      </w:pPr>
      <w:r>
        <w:rPr>
          <w:rFonts w:hint="eastAsia" w:ascii="宋体" w:hAnsi="宋体" w:cs="宋体"/>
        </w:rPr>
        <w:t>数据类型：N1..5,2；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取值示例：655.50。</w:t>
      </w:r>
      <w:bookmarkEnd w:id="482"/>
    </w:p>
    <w:p>
      <w:pPr>
        <w:pStyle w:val="7"/>
        <w:numPr>
          <w:ilvl w:val="2"/>
          <w:numId w:val="0"/>
        </w:numPr>
      </w:pPr>
      <w:bookmarkStart w:id="483" w:name="_Toc24994"/>
      <w:bookmarkStart w:id="484" w:name="_Toc276"/>
      <w:r>
        <w:rPr>
          <w:rFonts w:hint="eastAsia"/>
        </w:rPr>
        <w:t>5.5.3  起重臂长度</w:t>
      </w:r>
      <w:bookmarkEnd w:id="483"/>
      <w:bookmarkEnd w:id="484"/>
    </w:p>
    <w:p>
      <w:pPr>
        <w:pStyle w:val="4"/>
        <w:rPr>
          <w:rFonts w:ascii="宋体" w:hAnsi="宋体" w:cs="宋体"/>
        </w:rPr>
      </w:pPr>
      <w:r>
        <w:rPr>
          <w:rFonts w:hint="eastAsia" w:ascii="宋体" w:hAnsi="宋体" w:cs="宋体"/>
        </w:rPr>
        <w:t>中文名称：起重臂长度；</w:t>
      </w:r>
    </w:p>
    <w:p>
      <w:pPr>
        <w:pStyle w:val="4"/>
        <w:rPr>
          <w:rFonts w:ascii="宋体" w:hAnsi="宋体" w:cs="宋体"/>
        </w:rPr>
      </w:pPr>
      <w:r>
        <w:rPr>
          <w:rFonts w:hint="eastAsia" w:ascii="宋体" w:hAnsi="宋体" w:cs="宋体"/>
        </w:rPr>
        <w:t>英文名称：lengthOfCraneJib；</w:t>
      </w:r>
    </w:p>
    <w:p>
      <w:pPr>
        <w:pStyle w:val="4"/>
        <w:rPr>
          <w:rFonts w:ascii="宋体" w:hAnsi="宋体" w:cs="宋体"/>
        </w:rPr>
      </w:pPr>
      <w:r>
        <w:rPr>
          <w:rFonts w:hint="eastAsia" w:ascii="宋体" w:hAnsi="宋体" w:cs="宋体"/>
        </w:rPr>
        <w:t>短    名：QZBCD；</w:t>
      </w:r>
    </w:p>
    <w:p>
      <w:pPr>
        <w:pStyle w:val="4"/>
        <w:rPr>
          <w:rFonts w:ascii="宋体" w:hAnsi="宋体" w:cs="宋体"/>
        </w:rPr>
      </w:pPr>
      <w:r>
        <w:rPr>
          <w:rFonts w:hint="eastAsia" w:ascii="宋体" w:hAnsi="宋体" w:cs="宋体"/>
        </w:rPr>
        <w:t>定    义：塔式起重机起重臂结构外形长度，单位为m；</w:t>
      </w:r>
    </w:p>
    <w:p>
      <w:pPr>
        <w:pStyle w:val="4"/>
        <w:rPr>
          <w:rFonts w:ascii="宋体" w:hAnsi="宋体" w:cs="宋体"/>
        </w:rPr>
      </w:pPr>
      <w:r>
        <w:rPr>
          <w:rFonts w:hint="eastAsia" w:ascii="宋体" w:hAnsi="宋体" w:cs="宋体"/>
        </w:rPr>
        <w:t>数据类型：N1..3,2；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取值示例：52.50。</w:t>
      </w:r>
    </w:p>
    <w:p>
      <w:pPr>
        <w:pStyle w:val="7"/>
        <w:numPr>
          <w:ilvl w:val="2"/>
          <w:numId w:val="0"/>
        </w:numPr>
      </w:pPr>
      <w:bookmarkStart w:id="485" w:name="_Toc8467"/>
      <w:bookmarkStart w:id="486" w:name="_Toc17188"/>
      <w:r>
        <w:rPr>
          <w:rFonts w:hint="eastAsia"/>
        </w:rPr>
        <w:t>5.5.4  最大工作幅度</w:t>
      </w:r>
      <w:bookmarkEnd w:id="485"/>
      <w:bookmarkEnd w:id="486"/>
    </w:p>
    <w:p>
      <w:pPr>
        <w:pStyle w:val="4"/>
        <w:rPr>
          <w:rFonts w:ascii="宋体" w:hAnsi="宋体" w:cs="宋体"/>
        </w:rPr>
      </w:pPr>
      <w:bookmarkStart w:id="487" w:name="_Hlk152159278"/>
      <w:r>
        <w:rPr>
          <w:rFonts w:hint="eastAsia" w:ascii="宋体" w:hAnsi="宋体" w:cs="宋体"/>
        </w:rPr>
        <w:t>中文名称：最大工作幅度；</w:t>
      </w:r>
    </w:p>
    <w:p>
      <w:pPr>
        <w:pStyle w:val="4"/>
        <w:rPr>
          <w:rFonts w:ascii="宋体" w:hAnsi="宋体" w:cs="宋体"/>
        </w:rPr>
      </w:pPr>
      <w:r>
        <w:rPr>
          <w:rFonts w:hint="eastAsia" w:ascii="宋体" w:hAnsi="宋体" w:cs="宋体"/>
        </w:rPr>
        <w:t>英文名称：maxWorkingRange；</w:t>
      </w:r>
    </w:p>
    <w:p>
      <w:pPr>
        <w:pStyle w:val="4"/>
        <w:rPr>
          <w:rFonts w:ascii="宋体" w:hAnsi="宋体" w:cs="宋体"/>
        </w:rPr>
      </w:pPr>
      <w:r>
        <w:rPr>
          <w:rFonts w:hint="eastAsia" w:ascii="宋体" w:hAnsi="宋体" w:cs="宋体"/>
        </w:rPr>
        <w:t>短    名：ZDGZFD；</w:t>
      </w:r>
    </w:p>
    <w:p>
      <w:pPr>
        <w:pStyle w:val="4"/>
        <w:rPr>
          <w:rFonts w:ascii="宋体" w:hAnsi="宋体" w:cs="宋体"/>
        </w:rPr>
      </w:pPr>
      <w:r>
        <w:rPr>
          <w:rFonts w:hint="eastAsia" w:ascii="宋体" w:hAnsi="宋体" w:cs="宋体"/>
        </w:rPr>
        <w:t>定    义：塔式起重机回转中心线至吊钩（空载时）垂直中心线的最大水平距离，单位为m；</w:t>
      </w:r>
    </w:p>
    <w:p>
      <w:pPr>
        <w:pStyle w:val="4"/>
        <w:rPr>
          <w:rFonts w:ascii="宋体" w:hAnsi="宋体" w:cs="宋体"/>
        </w:rPr>
      </w:pPr>
      <w:r>
        <w:rPr>
          <w:rFonts w:hint="eastAsia" w:ascii="宋体" w:hAnsi="宋体" w:cs="宋体"/>
        </w:rPr>
        <w:t>数据类型：N1..3,2；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取值示例：48.50。</w:t>
      </w:r>
      <w:bookmarkEnd w:id="487"/>
    </w:p>
    <w:p>
      <w:pPr>
        <w:pStyle w:val="7"/>
        <w:numPr>
          <w:ilvl w:val="2"/>
          <w:numId w:val="0"/>
        </w:numPr>
      </w:pPr>
      <w:bookmarkStart w:id="488" w:name="_Toc11676"/>
      <w:bookmarkStart w:id="489" w:name="_Toc3682"/>
      <w:r>
        <w:rPr>
          <w:rFonts w:hint="eastAsia"/>
        </w:rPr>
        <w:t>5.5.5  最大幅度额定起重量</w:t>
      </w:r>
      <w:bookmarkEnd w:id="488"/>
      <w:bookmarkEnd w:id="489"/>
    </w:p>
    <w:p>
      <w:pPr>
        <w:pStyle w:val="4"/>
        <w:rPr>
          <w:rFonts w:ascii="宋体" w:hAnsi="宋体" w:cs="宋体"/>
        </w:rPr>
      </w:pPr>
      <w:bookmarkStart w:id="490" w:name="_Hlk152159499"/>
      <w:r>
        <w:rPr>
          <w:rFonts w:hint="eastAsia" w:ascii="宋体" w:hAnsi="宋体" w:cs="宋体"/>
        </w:rPr>
        <w:t>中文名称：最大幅度额定起重量；</w:t>
      </w:r>
    </w:p>
    <w:p>
      <w:pPr>
        <w:pStyle w:val="4"/>
        <w:rPr>
          <w:rFonts w:ascii="宋体" w:hAnsi="宋体" w:cs="宋体"/>
        </w:rPr>
      </w:pPr>
      <w:r>
        <w:rPr>
          <w:rFonts w:hint="eastAsia" w:ascii="宋体" w:hAnsi="宋体" w:cs="宋体"/>
        </w:rPr>
        <w:t>英文名称：ratedLiftingCapacityAtTheWidestRange；</w:t>
      </w:r>
    </w:p>
    <w:p>
      <w:pPr>
        <w:pStyle w:val="4"/>
        <w:rPr>
          <w:rFonts w:ascii="宋体" w:hAnsi="宋体" w:cs="宋体"/>
        </w:rPr>
      </w:pPr>
      <w:r>
        <w:rPr>
          <w:rFonts w:hint="eastAsia" w:ascii="宋体" w:hAnsi="宋体" w:cs="宋体"/>
        </w:rPr>
        <w:t>短    名：ZDFDEDQZL；</w:t>
      </w:r>
    </w:p>
    <w:p>
      <w:pPr>
        <w:pStyle w:val="4"/>
        <w:rPr>
          <w:rFonts w:ascii="宋体" w:hAnsi="宋体" w:cs="宋体"/>
        </w:rPr>
      </w:pPr>
      <w:r>
        <w:rPr>
          <w:rFonts w:hint="eastAsia" w:ascii="宋体" w:hAnsi="宋体" w:cs="宋体"/>
        </w:rPr>
        <w:t>定    义：塔式起重机最大工作幅度处的额定起重量，单位为t；</w:t>
      </w:r>
    </w:p>
    <w:p>
      <w:pPr>
        <w:pStyle w:val="4"/>
        <w:rPr>
          <w:rFonts w:ascii="宋体" w:hAnsi="宋体" w:cs="宋体"/>
        </w:rPr>
      </w:pPr>
      <w:r>
        <w:rPr>
          <w:rFonts w:hint="eastAsia" w:ascii="宋体" w:hAnsi="宋体" w:cs="宋体"/>
        </w:rPr>
        <w:t>数据类型：N1..4,2；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取值示例：300.50。</w:t>
      </w:r>
    </w:p>
    <w:bookmarkEnd w:id="490"/>
    <w:p>
      <w:pPr>
        <w:pStyle w:val="7"/>
        <w:numPr>
          <w:ilvl w:val="2"/>
          <w:numId w:val="0"/>
        </w:numPr>
      </w:pPr>
      <w:bookmarkStart w:id="491" w:name="_Toc19134"/>
      <w:bookmarkStart w:id="492" w:name="_Toc27370"/>
      <w:r>
        <w:rPr>
          <w:rFonts w:hint="eastAsia"/>
        </w:rPr>
        <w:t>5.5.6  独立起升高度</w:t>
      </w:r>
      <w:bookmarkEnd w:id="491"/>
      <w:bookmarkEnd w:id="492"/>
    </w:p>
    <w:p>
      <w:pPr>
        <w:pStyle w:val="4"/>
        <w:rPr>
          <w:rFonts w:ascii="宋体" w:hAnsi="宋体" w:cs="宋体"/>
        </w:rPr>
      </w:pPr>
      <w:bookmarkStart w:id="493" w:name="_Hlk152159743"/>
      <w:r>
        <w:rPr>
          <w:rFonts w:hint="eastAsia" w:ascii="宋体" w:hAnsi="宋体" w:cs="宋体"/>
        </w:rPr>
        <w:t>中文名称：独立起升高度；</w:t>
      </w:r>
    </w:p>
    <w:p>
      <w:pPr>
        <w:pStyle w:val="4"/>
        <w:rPr>
          <w:rFonts w:ascii="宋体" w:hAnsi="宋体" w:cs="宋体"/>
        </w:rPr>
      </w:pPr>
      <w:r>
        <w:rPr>
          <w:rFonts w:hint="eastAsia" w:ascii="宋体" w:hAnsi="宋体" w:cs="宋体"/>
        </w:rPr>
        <w:t>英文名称：nonTieInLoadLiftingHeight；</w:t>
      </w:r>
    </w:p>
    <w:p>
      <w:pPr>
        <w:pStyle w:val="4"/>
        <w:rPr>
          <w:rFonts w:ascii="宋体" w:hAnsi="宋体" w:cs="宋体"/>
        </w:rPr>
      </w:pPr>
      <w:r>
        <w:rPr>
          <w:rFonts w:hint="eastAsia" w:ascii="宋体" w:hAnsi="宋体" w:cs="宋体"/>
        </w:rPr>
        <w:t>短    名：DLQSGD；</w:t>
      </w:r>
    </w:p>
    <w:p>
      <w:pPr>
        <w:pStyle w:val="4"/>
        <w:rPr>
          <w:rFonts w:ascii="宋体" w:hAnsi="宋体" w:cs="宋体"/>
        </w:rPr>
      </w:pPr>
      <w:r>
        <w:rPr>
          <w:rFonts w:hint="eastAsia" w:ascii="宋体" w:hAnsi="宋体" w:cs="宋体"/>
        </w:rPr>
        <w:t>定    义：塔式起重机最大独立起升高度，指塔式起重机运行或固定独立状态时，空载、塔身处于最大高度、吊钩处于最小幅度的最大允许高度处，吊钩支撑面对塔式起重机基准面的最大垂直距离，单位为m；</w:t>
      </w:r>
    </w:p>
    <w:p>
      <w:pPr>
        <w:pStyle w:val="4"/>
        <w:rPr>
          <w:rFonts w:ascii="宋体" w:hAnsi="宋体" w:cs="宋体"/>
        </w:rPr>
      </w:pPr>
      <w:r>
        <w:rPr>
          <w:rFonts w:hint="eastAsia" w:ascii="宋体" w:hAnsi="宋体" w:cs="宋体"/>
        </w:rPr>
        <w:t>数据类型：N1..4,2；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取值示例：40.50。</w:t>
      </w:r>
      <w:bookmarkEnd w:id="493"/>
    </w:p>
    <w:p>
      <w:pPr>
        <w:pStyle w:val="7"/>
        <w:numPr>
          <w:ilvl w:val="2"/>
          <w:numId w:val="0"/>
        </w:numPr>
      </w:pPr>
      <w:bookmarkStart w:id="494" w:name="_Toc32723"/>
      <w:bookmarkStart w:id="495" w:name="_Toc1091"/>
      <w:r>
        <w:rPr>
          <w:rFonts w:hint="eastAsia"/>
        </w:rPr>
        <w:t>5.5.7  最大起升高度</w:t>
      </w:r>
      <w:bookmarkEnd w:id="494"/>
      <w:bookmarkEnd w:id="495"/>
    </w:p>
    <w:p>
      <w:pPr>
        <w:pStyle w:val="4"/>
        <w:rPr>
          <w:rFonts w:ascii="宋体" w:hAnsi="宋体" w:cs="宋体"/>
        </w:rPr>
      </w:pPr>
      <w:r>
        <w:rPr>
          <w:rFonts w:hint="eastAsia" w:ascii="宋体" w:hAnsi="宋体" w:cs="宋体"/>
        </w:rPr>
        <w:t>中文名称：最大起升高度；</w:t>
      </w:r>
    </w:p>
    <w:p>
      <w:pPr>
        <w:pStyle w:val="4"/>
        <w:rPr>
          <w:rFonts w:ascii="宋体" w:hAnsi="宋体" w:cs="宋体"/>
        </w:rPr>
      </w:pPr>
      <w:r>
        <w:rPr>
          <w:rFonts w:hint="eastAsia" w:ascii="宋体" w:hAnsi="宋体" w:cs="宋体"/>
        </w:rPr>
        <w:t>英文名称：maxLiftHeight；</w:t>
      </w:r>
    </w:p>
    <w:p>
      <w:pPr>
        <w:pStyle w:val="4"/>
        <w:rPr>
          <w:rFonts w:ascii="宋体" w:hAnsi="宋体" w:cs="宋体"/>
        </w:rPr>
      </w:pPr>
      <w:r>
        <w:rPr>
          <w:rFonts w:hint="eastAsia" w:ascii="宋体" w:hAnsi="宋体" w:cs="宋体"/>
        </w:rPr>
        <w:t>短    名：ZDQSGD；</w:t>
      </w:r>
    </w:p>
    <w:p>
      <w:pPr>
        <w:pStyle w:val="4"/>
        <w:rPr>
          <w:rFonts w:ascii="宋体" w:hAnsi="宋体" w:cs="宋体"/>
        </w:rPr>
      </w:pPr>
      <w:r>
        <w:rPr>
          <w:rFonts w:hint="eastAsia" w:ascii="宋体" w:hAnsi="宋体" w:cs="宋体"/>
        </w:rPr>
        <w:t>定    义：根据说明书规定，塔式起重机使用附着时所能达到的最大起升高度，单位为m；</w:t>
      </w:r>
    </w:p>
    <w:p>
      <w:pPr>
        <w:pStyle w:val="4"/>
        <w:rPr>
          <w:rFonts w:ascii="宋体" w:hAnsi="宋体" w:cs="宋体"/>
        </w:rPr>
      </w:pPr>
      <w:r>
        <w:rPr>
          <w:rFonts w:hint="eastAsia" w:ascii="宋体" w:hAnsi="宋体" w:cs="宋体"/>
        </w:rPr>
        <w:t>数据类型：N1..4,2；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取值示例：89.50。</w:t>
      </w:r>
    </w:p>
    <w:p>
      <w:pPr>
        <w:pStyle w:val="7"/>
        <w:numPr>
          <w:ilvl w:val="2"/>
          <w:numId w:val="0"/>
        </w:numPr>
      </w:pPr>
      <w:bookmarkStart w:id="496" w:name="_Toc22941"/>
      <w:bookmarkStart w:id="497" w:name="_Toc20939"/>
      <w:r>
        <w:rPr>
          <w:rFonts w:hint="eastAsia"/>
        </w:rPr>
        <w:t>5.5.8  塔式起重机标准节参数</w:t>
      </w:r>
      <w:bookmarkEnd w:id="496"/>
      <w:bookmarkEnd w:id="497"/>
    </w:p>
    <w:p>
      <w:pPr>
        <w:pStyle w:val="4"/>
        <w:rPr>
          <w:rFonts w:ascii="宋体" w:hAnsi="宋体" w:cs="宋体"/>
        </w:rPr>
      </w:pPr>
      <w:r>
        <w:rPr>
          <w:rFonts w:hint="eastAsia" w:ascii="宋体" w:hAnsi="宋体" w:cs="宋体"/>
        </w:rPr>
        <w:t>中文名称：塔式起重机标准节参数；</w:t>
      </w:r>
    </w:p>
    <w:p>
      <w:pPr>
        <w:pStyle w:val="4"/>
        <w:rPr>
          <w:rFonts w:ascii="宋体" w:hAnsi="宋体" w:cs="宋体"/>
        </w:rPr>
      </w:pPr>
      <w:r>
        <w:rPr>
          <w:rFonts w:hint="eastAsia" w:ascii="宋体" w:hAnsi="宋体" w:cs="宋体"/>
        </w:rPr>
        <w:t>英文名称：standardSectionParamsOfTowerCrane；</w:t>
      </w:r>
    </w:p>
    <w:p>
      <w:pPr>
        <w:pStyle w:val="4"/>
        <w:rPr>
          <w:rFonts w:ascii="宋体" w:hAnsi="宋体" w:cs="宋体"/>
        </w:rPr>
      </w:pPr>
      <w:r>
        <w:rPr>
          <w:rFonts w:hint="eastAsia" w:ascii="宋体" w:hAnsi="宋体" w:cs="宋体"/>
        </w:rPr>
        <w:t>短    名：TSQZJBZJCS；</w:t>
      </w:r>
    </w:p>
    <w:p>
      <w:pPr>
        <w:pStyle w:val="4"/>
        <w:rPr>
          <w:rFonts w:ascii="宋体" w:hAnsi="宋体" w:cs="宋体"/>
        </w:rPr>
      </w:pPr>
      <w:r>
        <w:rPr>
          <w:rFonts w:hint="eastAsia" w:ascii="宋体" w:hAnsi="宋体" w:cs="宋体"/>
        </w:rPr>
        <w:t>定    义：塔式起重机标准节外形结构参数，（长×宽×高）单位为mm；</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取值示例：1600×1600×3000。参考附录B.3。</w:t>
      </w:r>
    </w:p>
    <w:p>
      <w:pPr>
        <w:pStyle w:val="7"/>
        <w:numPr>
          <w:ilvl w:val="2"/>
          <w:numId w:val="0"/>
        </w:numPr>
      </w:pPr>
      <w:bookmarkStart w:id="498" w:name="_Toc1081"/>
      <w:bookmarkStart w:id="499" w:name="_Toc10948"/>
      <w:r>
        <w:rPr>
          <w:rFonts w:hint="eastAsia"/>
        </w:rPr>
        <w:t>5.5.9  塔式起重机标准节主要结构件规格</w:t>
      </w:r>
      <w:bookmarkEnd w:id="498"/>
      <w:bookmarkEnd w:id="499"/>
    </w:p>
    <w:p>
      <w:pPr>
        <w:pStyle w:val="4"/>
        <w:rPr>
          <w:rFonts w:ascii="宋体" w:hAnsi="宋体" w:cs="宋体"/>
        </w:rPr>
      </w:pPr>
      <w:r>
        <w:rPr>
          <w:rFonts w:hint="eastAsia" w:ascii="宋体" w:hAnsi="宋体" w:cs="宋体"/>
        </w:rPr>
        <w:t>中文名称：塔式起重机标准节主要结构件规格；</w:t>
      </w:r>
    </w:p>
    <w:p>
      <w:pPr>
        <w:pStyle w:val="4"/>
        <w:rPr>
          <w:rFonts w:ascii="宋体" w:hAnsi="宋体" w:cs="宋体"/>
        </w:rPr>
      </w:pPr>
      <w:r>
        <w:rPr>
          <w:rFonts w:hint="eastAsia" w:ascii="宋体" w:hAnsi="宋体" w:cs="宋体"/>
        </w:rPr>
        <w:t>英文名称：stdSectionMainStructureSpecsOfTowerCrane；</w:t>
      </w:r>
    </w:p>
    <w:p>
      <w:pPr>
        <w:pStyle w:val="4"/>
        <w:rPr>
          <w:rFonts w:ascii="宋体" w:hAnsi="宋体" w:cs="宋体"/>
        </w:rPr>
      </w:pPr>
      <w:r>
        <w:rPr>
          <w:rFonts w:hint="eastAsia" w:ascii="宋体" w:hAnsi="宋体" w:cs="宋体"/>
        </w:rPr>
        <w:t>短    名：TSQZJBZJZYJGJGG；</w:t>
      </w:r>
    </w:p>
    <w:p>
      <w:pPr>
        <w:pStyle w:val="4"/>
        <w:rPr>
          <w:rFonts w:ascii="宋体" w:hAnsi="宋体" w:cs="宋体"/>
        </w:rPr>
      </w:pPr>
      <w:r>
        <w:rPr>
          <w:rFonts w:hint="eastAsia" w:ascii="宋体" w:hAnsi="宋体" w:cs="宋体"/>
        </w:rPr>
        <w:t>定    义：标准节主弦杆的材料规格和材质，规格和材质参数中间用中文逗号隔开；</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取值示例：∠180×18，Q355B。参考附录B.3。</w:t>
      </w:r>
    </w:p>
    <w:p>
      <w:pPr>
        <w:pStyle w:val="7"/>
        <w:numPr>
          <w:ilvl w:val="2"/>
          <w:numId w:val="0"/>
        </w:numPr>
        <w:rPr>
          <w:rFonts w:hAnsi="黑体" w:cs="黑体"/>
        </w:rPr>
      </w:pPr>
      <w:bookmarkStart w:id="500" w:name="_Toc32478"/>
      <w:bookmarkStart w:id="501" w:name="_Toc9376"/>
      <w:r>
        <w:rPr>
          <w:rFonts w:hint="eastAsia"/>
        </w:rPr>
        <w:t xml:space="preserve">5.5.10  </w:t>
      </w:r>
      <w:r>
        <w:rPr>
          <w:rFonts w:hint="eastAsia" w:hAnsi="黑体" w:cs="黑体"/>
        </w:rPr>
        <w:t>塔式起重机加强节参数</w:t>
      </w:r>
      <w:bookmarkEnd w:id="500"/>
      <w:bookmarkEnd w:id="501"/>
    </w:p>
    <w:p>
      <w:pPr>
        <w:pStyle w:val="4"/>
        <w:rPr>
          <w:rFonts w:ascii="宋体" w:hAnsi="宋体" w:cs="宋体"/>
        </w:rPr>
      </w:pPr>
      <w:r>
        <w:rPr>
          <w:rFonts w:hint="eastAsia" w:ascii="宋体" w:hAnsi="宋体" w:cs="宋体"/>
        </w:rPr>
        <w:t>中文名称：塔式起重机加强节参数；</w:t>
      </w:r>
    </w:p>
    <w:p>
      <w:pPr>
        <w:pStyle w:val="4"/>
        <w:rPr>
          <w:rFonts w:ascii="宋体" w:hAnsi="宋体" w:cs="宋体"/>
        </w:rPr>
      </w:pPr>
      <w:r>
        <w:rPr>
          <w:rFonts w:hint="eastAsia" w:ascii="宋体" w:hAnsi="宋体" w:cs="宋体"/>
        </w:rPr>
        <w:t>英文名称：reinforceSectionParamsOfTowerCrane；</w:t>
      </w:r>
    </w:p>
    <w:p>
      <w:pPr>
        <w:pStyle w:val="4"/>
        <w:rPr>
          <w:rFonts w:ascii="宋体" w:hAnsi="宋体" w:cs="宋体"/>
        </w:rPr>
      </w:pPr>
      <w:r>
        <w:rPr>
          <w:rFonts w:hint="eastAsia" w:ascii="宋体" w:hAnsi="宋体" w:cs="宋体"/>
        </w:rPr>
        <w:t>短    名：TSQZJJQJCS；</w:t>
      </w:r>
    </w:p>
    <w:p>
      <w:pPr>
        <w:pStyle w:val="4"/>
        <w:rPr>
          <w:rFonts w:ascii="宋体" w:hAnsi="宋体" w:cs="宋体"/>
        </w:rPr>
      </w:pPr>
      <w:r>
        <w:rPr>
          <w:rFonts w:hint="eastAsia" w:ascii="宋体" w:hAnsi="宋体" w:cs="宋体"/>
        </w:rPr>
        <w:t>定    义：塔式起重机加强节外形结构参数，（长×宽×高）单位为mm；</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取值示例：1600×1600×3000。</w:t>
      </w:r>
    </w:p>
    <w:p>
      <w:pPr>
        <w:pStyle w:val="7"/>
        <w:numPr>
          <w:ilvl w:val="2"/>
          <w:numId w:val="0"/>
        </w:numPr>
      </w:pPr>
      <w:bookmarkStart w:id="502" w:name="_Toc19010"/>
      <w:bookmarkStart w:id="503" w:name="_Toc14925"/>
      <w:r>
        <w:rPr>
          <w:rFonts w:hint="eastAsia"/>
        </w:rPr>
        <w:t>5.5.11  主要结构件唯一编号</w:t>
      </w:r>
      <w:bookmarkEnd w:id="502"/>
      <w:bookmarkEnd w:id="503"/>
    </w:p>
    <w:p>
      <w:pPr>
        <w:pStyle w:val="4"/>
        <w:rPr>
          <w:rFonts w:ascii="宋体" w:hAnsi="宋体" w:cs="宋体"/>
        </w:rPr>
      </w:pPr>
      <w:r>
        <w:rPr>
          <w:rFonts w:hint="eastAsia" w:ascii="宋体" w:hAnsi="宋体" w:cs="宋体"/>
        </w:rPr>
        <w:t>中文名称：主要结构件唯一编号；</w:t>
      </w:r>
    </w:p>
    <w:p>
      <w:pPr>
        <w:pStyle w:val="4"/>
        <w:rPr>
          <w:rFonts w:ascii="宋体" w:hAnsi="宋体" w:cs="宋体"/>
        </w:rPr>
      </w:pPr>
      <w:r>
        <w:rPr>
          <w:rFonts w:hint="eastAsia" w:ascii="宋体" w:hAnsi="宋体" w:cs="宋体"/>
        </w:rPr>
        <w:t>英文名称：mainStructuresUniqueCode；</w:t>
      </w:r>
    </w:p>
    <w:p>
      <w:pPr>
        <w:pStyle w:val="4"/>
        <w:rPr>
          <w:rFonts w:ascii="宋体" w:hAnsi="宋体" w:cs="宋体"/>
        </w:rPr>
      </w:pPr>
      <w:r>
        <w:rPr>
          <w:rFonts w:hint="eastAsia" w:ascii="宋体" w:hAnsi="宋体" w:cs="宋体"/>
        </w:rPr>
        <w:t>短    名：ZYJGJWYBH；</w:t>
      </w:r>
    </w:p>
    <w:p>
      <w:pPr>
        <w:pStyle w:val="4"/>
        <w:rPr>
          <w:rFonts w:ascii="宋体" w:hAnsi="宋体" w:cs="宋体"/>
        </w:rPr>
      </w:pPr>
      <w:r>
        <w:rPr>
          <w:rFonts w:hint="eastAsia" w:ascii="宋体" w:hAnsi="宋体" w:cs="宋体"/>
        </w:rPr>
        <w:t>定    义：由制造单位编制的起重机械主要结构件唯一编号，塔式起重机主要结构件指回转支承，施工升降机和物料提升机主要结构件指吊笼；</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域：自由文本，对于双笼的施工升降机或物料提升机，两个吊笼结构件唯一编号需分别填写，中间用中文逗号隔开；</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取值示例：12345678，87654321。</w:t>
      </w:r>
    </w:p>
    <w:p>
      <w:pPr>
        <w:pStyle w:val="7"/>
        <w:numPr>
          <w:ilvl w:val="2"/>
          <w:numId w:val="0"/>
        </w:numPr>
      </w:pPr>
      <w:bookmarkStart w:id="504" w:name="_Toc31494"/>
      <w:bookmarkStart w:id="505" w:name="_Toc30072"/>
      <w:r>
        <w:rPr>
          <w:rFonts w:hint="eastAsia"/>
        </w:rPr>
        <w:t>5.5.12  施工升降机用途类型</w:t>
      </w:r>
      <w:bookmarkEnd w:id="504"/>
      <w:bookmarkEnd w:id="505"/>
    </w:p>
    <w:p>
      <w:pPr>
        <w:pStyle w:val="4"/>
        <w:rPr>
          <w:rFonts w:ascii="宋体" w:hAnsi="宋体" w:cs="宋体"/>
        </w:rPr>
      </w:pPr>
      <w:r>
        <w:rPr>
          <w:rFonts w:hint="eastAsia" w:ascii="宋体" w:hAnsi="宋体" w:cs="宋体"/>
        </w:rPr>
        <w:t>中文名称：</w:t>
      </w:r>
      <w:bookmarkStart w:id="506" w:name="_Hlk163492387"/>
      <w:r>
        <w:rPr>
          <w:rFonts w:hint="eastAsia" w:ascii="宋体" w:hAnsi="宋体" w:cs="宋体"/>
        </w:rPr>
        <w:t>施工升降机</w:t>
      </w:r>
      <w:bookmarkEnd w:id="506"/>
      <w:r>
        <w:rPr>
          <w:rFonts w:hint="eastAsia" w:ascii="宋体" w:hAnsi="宋体" w:cs="宋体"/>
        </w:rPr>
        <w:t>用途类型；</w:t>
      </w:r>
    </w:p>
    <w:p>
      <w:pPr>
        <w:pStyle w:val="4"/>
        <w:rPr>
          <w:rFonts w:ascii="宋体" w:hAnsi="宋体" w:cs="宋体"/>
        </w:rPr>
      </w:pPr>
      <w:r>
        <w:rPr>
          <w:rFonts w:hint="eastAsia" w:ascii="宋体" w:hAnsi="宋体" w:cs="宋体"/>
        </w:rPr>
        <w:t>英文名称：constructionHoistUseTypes；</w:t>
      </w:r>
    </w:p>
    <w:p>
      <w:pPr>
        <w:pStyle w:val="4"/>
        <w:rPr>
          <w:rFonts w:ascii="宋体" w:hAnsi="宋体" w:cs="宋体"/>
        </w:rPr>
      </w:pPr>
      <w:r>
        <w:rPr>
          <w:rFonts w:hint="eastAsia" w:ascii="宋体" w:hAnsi="宋体" w:cs="宋体"/>
        </w:rPr>
        <w:t>短    名：SGSJJYTLX；</w:t>
      </w:r>
    </w:p>
    <w:p>
      <w:pPr>
        <w:pStyle w:val="4"/>
        <w:rPr>
          <w:rFonts w:ascii="宋体" w:hAnsi="宋体" w:cs="宋体"/>
        </w:rPr>
      </w:pPr>
      <w:r>
        <w:rPr>
          <w:rFonts w:hint="eastAsia" w:ascii="宋体" w:hAnsi="宋体" w:cs="宋体"/>
        </w:rPr>
        <w:t>定    义：依据可运载货物类型对施工升降机的用途类型进行划分；</w:t>
      </w:r>
    </w:p>
    <w:p>
      <w:pPr>
        <w:pStyle w:val="4"/>
        <w:rPr>
          <w:rFonts w:ascii="宋体" w:hAnsi="宋体" w:cs="宋体"/>
        </w:rPr>
      </w:pPr>
      <w:r>
        <w:rPr>
          <w:rFonts w:hint="eastAsia" w:ascii="宋体" w:hAnsi="宋体" w:cs="宋体"/>
        </w:rPr>
        <w:t>数据类型：C2；</w:t>
      </w:r>
    </w:p>
    <w:p>
      <w:pPr>
        <w:pStyle w:val="4"/>
        <w:rPr>
          <w:rFonts w:ascii="宋体" w:hAnsi="宋体" w:cs="宋体"/>
        </w:rPr>
      </w:pPr>
      <w:r>
        <w:rPr>
          <w:rFonts w:hint="eastAsia" w:ascii="宋体" w:hAnsi="宋体" w:cs="宋体"/>
        </w:rPr>
        <w:t>值    域：应符合附录B.4的规定；</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取值示例：02。</w:t>
      </w:r>
    </w:p>
    <w:p>
      <w:pPr>
        <w:pStyle w:val="7"/>
        <w:numPr>
          <w:ilvl w:val="2"/>
          <w:numId w:val="0"/>
        </w:numPr>
      </w:pPr>
      <w:bookmarkStart w:id="507" w:name="_Toc32129"/>
      <w:bookmarkStart w:id="508" w:name="_Toc8498"/>
      <w:r>
        <w:rPr>
          <w:rFonts w:hint="eastAsia"/>
        </w:rPr>
        <w:t>5.5.13  额定提升速度</w:t>
      </w:r>
      <w:bookmarkEnd w:id="507"/>
      <w:bookmarkEnd w:id="508"/>
    </w:p>
    <w:p>
      <w:pPr>
        <w:pStyle w:val="4"/>
        <w:rPr>
          <w:rFonts w:ascii="宋体" w:hAnsi="宋体" w:cs="宋体"/>
        </w:rPr>
      </w:pPr>
      <w:bookmarkStart w:id="509" w:name="_Hlk152161299"/>
      <w:r>
        <w:rPr>
          <w:rFonts w:hint="eastAsia" w:ascii="宋体" w:hAnsi="宋体" w:cs="宋体"/>
        </w:rPr>
        <w:t>中文名称：额定提升速度；</w:t>
      </w:r>
    </w:p>
    <w:p>
      <w:pPr>
        <w:pStyle w:val="4"/>
        <w:rPr>
          <w:rFonts w:ascii="宋体" w:hAnsi="宋体" w:cs="宋体"/>
        </w:rPr>
      </w:pPr>
      <w:r>
        <w:rPr>
          <w:rFonts w:hint="eastAsia" w:ascii="宋体" w:hAnsi="宋体" w:cs="宋体"/>
        </w:rPr>
        <w:t>英文名称：ratedLiftingSpeed；</w:t>
      </w:r>
    </w:p>
    <w:p>
      <w:pPr>
        <w:pStyle w:val="4"/>
        <w:rPr>
          <w:rFonts w:ascii="宋体" w:hAnsi="宋体" w:cs="宋体"/>
        </w:rPr>
      </w:pPr>
      <w:r>
        <w:rPr>
          <w:rFonts w:hint="eastAsia" w:ascii="宋体" w:hAnsi="宋体" w:cs="宋体"/>
        </w:rPr>
        <w:t>短    名：EDTSSD；</w:t>
      </w:r>
    </w:p>
    <w:p>
      <w:pPr>
        <w:pStyle w:val="4"/>
        <w:rPr>
          <w:rFonts w:ascii="宋体" w:hAnsi="宋体" w:cs="宋体"/>
        </w:rPr>
      </w:pPr>
      <w:r>
        <w:rPr>
          <w:rFonts w:hint="eastAsia" w:ascii="宋体" w:hAnsi="宋体" w:cs="宋体"/>
        </w:rPr>
        <w:t>定    义：指装载额定载荷，在额定功率下稳定上升的速度，单位为m/min；</w:t>
      </w:r>
    </w:p>
    <w:p>
      <w:pPr>
        <w:pStyle w:val="4"/>
        <w:rPr>
          <w:rFonts w:ascii="宋体" w:hAnsi="宋体" w:cs="宋体"/>
        </w:rPr>
      </w:pPr>
      <w:r>
        <w:rPr>
          <w:rFonts w:hint="eastAsia" w:ascii="宋体" w:hAnsi="宋体" w:cs="宋体"/>
        </w:rPr>
        <w:t>数据类型：N1..3,2；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取值示例：12.50。</w:t>
      </w:r>
    </w:p>
    <w:bookmarkEnd w:id="509"/>
    <w:p>
      <w:pPr>
        <w:pStyle w:val="7"/>
        <w:numPr>
          <w:ilvl w:val="2"/>
          <w:numId w:val="0"/>
        </w:numPr>
      </w:pPr>
      <w:bookmarkStart w:id="510" w:name="_Toc27899"/>
      <w:bookmarkStart w:id="511" w:name="_Toc29434"/>
      <w:r>
        <w:rPr>
          <w:rFonts w:hint="eastAsia"/>
        </w:rPr>
        <w:t>5.5.14  最大提升高度</w:t>
      </w:r>
      <w:bookmarkEnd w:id="510"/>
      <w:bookmarkEnd w:id="511"/>
    </w:p>
    <w:p>
      <w:pPr>
        <w:pStyle w:val="4"/>
        <w:rPr>
          <w:rFonts w:ascii="宋体" w:hAnsi="宋体" w:cs="宋体"/>
        </w:rPr>
      </w:pPr>
      <w:bookmarkStart w:id="512" w:name="_Hlk152168250"/>
      <w:r>
        <w:rPr>
          <w:rFonts w:hint="eastAsia" w:ascii="宋体" w:hAnsi="宋体" w:cs="宋体"/>
        </w:rPr>
        <w:t>中文名称：最大提升高度；</w:t>
      </w:r>
    </w:p>
    <w:p>
      <w:pPr>
        <w:pStyle w:val="4"/>
        <w:rPr>
          <w:rFonts w:ascii="宋体" w:hAnsi="宋体" w:cs="宋体"/>
        </w:rPr>
      </w:pPr>
      <w:r>
        <w:rPr>
          <w:rFonts w:hint="eastAsia" w:ascii="宋体" w:hAnsi="宋体" w:cs="宋体"/>
        </w:rPr>
        <w:t>英文名称：maxLiftingHeight；</w:t>
      </w:r>
    </w:p>
    <w:p>
      <w:pPr>
        <w:pStyle w:val="4"/>
        <w:rPr>
          <w:rFonts w:ascii="宋体" w:hAnsi="宋体" w:cs="宋体"/>
        </w:rPr>
      </w:pPr>
      <w:r>
        <w:rPr>
          <w:rFonts w:hint="eastAsia" w:ascii="宋体" w:hAnsi="宋体" w:cs="宋体"/>
        </w:rPr>
        <w:t>短    名：ZDTSGD；</w:t>
      </w:r>
    </w:p>
    <w:p>
      <w:pPr>
        <w:pStyle w:val="4"/>
        <w:rPr>
          <w:rFonts w:ascii="宋体" w:hAnsi="宋体" w:cs="宋体"/>
        </w:rPr>
      </w:pPr>
      <w:r>
        <w:rPr>
          <w:rFonts w:hint="eastAsia" w:ascii="宋体" w:hAnsi="宋体" w:cs="宋体"/>
        </w:rPr>
        <w:t>定    义：吊笼运行至最高上限位置时，吊笼内底平面与底座底平面间的垂直距离，单位为m；</w:t>
      </w:r>
    </w:p>
    <w:p>
      <w:pPr>
        <w:pStyle w:val="4"/>
        <w:rPr>
          <w:rFonts w:ascii="宋体" w:hAnsi="宋体" w:cs="宋体"/>
        </w:rPr>
      </w:pPr>
      <w:r>
        <w:rPr>
          <w:rFonts w:hint="eastAsia" w:ascii="宋体" w:hAnsi="宋体" w:cs="宋体"/>
        </w:rPr>
        <w:t>数据类型：N1..3,2；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取值示例：18.50</w:t>
      </w:r>
      <w:bookmarkEnd w:id="512"/>
      <w:r>
        <w:rPr>
          <w:rFonts w:hint="eastAsia" w:ascii="宋体" w:hAnsi="宋体" w:cs="宋体"/>
        </w:rPr>
        <w:t>。</w:t>
      </w:r>
    </w:p>
    <w:p>
      <w:pPr>
        <w:pStyle w:val="7"/>
        <w:numPr>
          <w:ilvl w:val="2"/>
          <w:numId w:val="0"/>
        </w:numPr>
      </w:pPr>
      <w:bookmarkStart w:id="513" w:name="_Toc31552"/>
      <w:bookmarkStart w:id="514" w:name="_Toc22437"/>
      <w:r>
        <w:rPr>
          <w:rFonts w:hint="eastAsia"/>
        </w:rPr>
        <w:t>5.5.15  电动机总功率</w:t>
      </w:r>
      <w:bookmarkEnd w:id="513"/>
      <w:bookmarkEnd w:id="514"/>
    </w:p>
    <w:p>
      <w:pPr>
        <w:pStyle w:val="4"/>
        <w:rPr>
          <w:rFonts w:ascii="宋体" w:hAnsi="宋体" w:cs="宋体"/>
        </w:rPr>
      </w:pPr>
      <w:bookmarkStart w:id="515" w:name="_Hlk152168499"/>
      <w:r>
        <w:rPr>
          <w:rFonts w:hint="eastAsia" w:ascii="宋体" w:hAnsi="宋体" w:cs="宋体"/>
        </w:rPr>
        <w:t>中文名称：电动机总功率；</w:t>
      </w:r>
    </w:p>
    <w:p>
      <w:pPr>
        <w:pStyle w:val="4"/>
        <w:rPr>
          <w:rFonts w:ascii="宋体" w:hAnsi="宋体" w:cs="宋体"/>
        </w:rPr>
      </w:pPr>
      <w:r>
        <w:rPr>
          <w:rFonts w:hint="eastAsia" w:ascii="宋体" w:hAnsi="宋体" w:cs="宋体"/>
        </w:rPr>
        <w:t>英文名称：totalElectricMotorPower；</w:t>
      </w:r>
    </w:p>
    <w:p>
      <w:pPr>
        <w:pStyle w:val="4"/>
        <w:rPr>
          <w:rFonts w:ascii="宋体" w:hAnsi="宋体" w:cs="宋体"/>
        </w:rPr>
      </w:pPr>
      <w:r>
        <w:rPr>
          <w:rFonts w:hint="eastAsia" w:ascii="宋体" w:hAnsi="宋体" w:cs="宋体"/>
        </w:rPr>
        <w:t>短    名：DDJZGL；</w:t>
      </w:r>
    </w:p>
    <w:p>
      <w:pPr>
        <w:pStyle w:val="4"/>
        <w:rPr>
          <w:rFonts w:ascii="宋体" w:hAnsi="宋体" w:cs="宋体"/>
        </w:rPr>
      </w:pPr>
      <w:r>
        <w:rPr>
          <w:rFonts w:hint="eastAsia" w:ascii="宋体" w:hAnsi="宋体" w:cs="宋体"/>
        </w:rPr>
        <w:t>定    义：建筑起重机械正常工作条件下的所搭载电动机的额定总功率，单位为kW；</w:t>
      </w:r>
    </w:p>
    <w:p>
      <w:pPr>
        <w:pStyle w:val="4"/>
        <w:rPr>
          <w:rFonts w:ascii="宋体" w:hAnsi="宋体" w:cs="宋体"/>
        </w:rPr>
      </w:pPr>
      <w:r>
        <w:rPr>
          <w:rFonts w:hint="eastAsia" w:ascii="宋体" w:hAnsi="宋体" w:cs="宋体"/>
        </w:rPr>
        <w:t>数据类型：N1..3,2；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取值示例：27.50。</w:t>
      </w:r>
    </w:p>
    <w:bookmarkEnd w:id="515"/>
    <w:p>
      <w:pPr>
        <w:pStyle w:val="7"/>
        <w:numPr>
          <w:ilvl w:val="2"/>
          <w:numId w:val="0"/>
        </w:numPr>
      </w:pPr>
      <w:bookmarkStart w:id="516" w:name="_Toc21185"/>
      <w:bookmarkStart w:id="517" w:name="_Toc13327"/>
      <w:r>
        <w:rPr>
          <w:rFonts w:hint="eastAsia"/>
        </w:rPr>
        <w:t>5.5.16  防坠安全器型号</w:t>
      </w:r>
      <w:bookmarkEnd w:id="516"/>
      <w:bookmarkEnd w:id="517"/>
    </w:p>
    <w:p>
      <w:pPr>
        <w:pStyle w:val="4"/>
        <w:rPr>
          <w:rFonts w:ascii="宋体" w:hAnsi="宋体" w:cs="宋体"/>
        </w:rPr>
      </w:pPr>
      <w:bookmarkStart w:id="518" w:name="_Hlk152169298"/>
      <w:r>
        <w:rPr>
          <w:rFonts w:hint="eastAsia" w:ascii="宋体" w:hAnsi="宋体" w:cs="宋体"/>
        </w:rPr>
        <w:t>中文名称：防坠安全器型号；</w:t>
      </w:r>
    </w:p>
    <w:p>
      <w:pPr>
        <w:pStyle w:val="4"/>
        <w:rPr>
          <w:rFonts w:ascii="宋体" w:hAnsi="宋体" w:cs="宋体"/>
        </w:rPr>
      </w:pPr>
      <w:r>
        <w:rPr>
          <w:rFonts w:hint="eastAsia" w:ascii="宋体" w:hAnsi="宋体" w:cs="宋体"/>
        </w:rPr>
        <w:t>英文名称：antifallSafetyDeviceType；</w:t>
      </w:r>
    </w:p>
    <w:p>
      <w:pPr>
        <w:pStyle w:val="4"/>
        <w:rPr>
          <w:rFonts w:ascii="宋体" w:hAnsi="宋体" w:cs="宋体"/>
        </w:rPr>
      </w:pPr>
      <w:r>
        <w:rPr>
          <w:rFonts w:hint="eastAsia" w:ascii="宋体" w:hAnsi="宋体" w:cs="宋体"/>
        </w:rPr>
        <w:t>短    名：FZAQQXH；</w:t>
      </w:r>
    </w:p>
    <w:p>
      <w:pPr>
        <w:pStyle w:val="4"/>
        <w:rPr>
          <w:rFonts w:ascii="宋体" w:hAnsi="宋体" w:cs="宋体"/>
        </w:rPr>
      </w:pPr>
      <w:r>
        <w:rPr>
          <w:rFonts w:hint="eastAsia" w:ascii="宋体" w:hAnsi="宋体" w:cs="宋体"/>
        </w:rPr>
        <w:t>定    义：防坠安全器（或超速安全装置）的型号；</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取值示例：SAJ40-2.0A。</w:t>
      </w:r>
    </w:p>
    <w:bookmarkEnd w:id="518"/>
    <w:p>
      <w:pPr>
        <w:pStyle w:val="7"/>
        <w:numPr>
          <w:ilvl w:val="2"/>
          <w:numId w:val="0"/>
        </w:numPr>
      </w:pPr>
      <w:bookmarkStart w:id="519" w:name="_Toc146"/>
      <w:bookmarkStart w:id="520" w:name="_Toc12716"/>
      <w:r>
        <w:rPr>
          <w:rFonts w:hint="eastAsia"/>
        </w:rPr>
        <w:t>5.5.17  运载装置（吊笼）净空尺寸</w:t>
      </w:r>
      <w:bookmarkEnd w:id="519"/>
      <w:bookmarkEnd w:id="520"/>
    </w:p>
    <w:p>
      <w:pPr>
        <w:pStyle w:val="4"/>
        <w:rPr>
          <w:rFonts w:ascii="宋体" w:hAnsi="宋体" w:cs="宋体"/>
        </w:rPr>
      </w:pPr>
      <w:bookmarkStart w:id="521" w:name="_Hlk152169585"/>
      <w:r>
        <w:rPr>
          <w:rFonts w:hint="eastAsia" w:ascii="宋体" w:hAnsi="宋体" w:cs="宋体"/>
        </w:rPr>
        <w:t>中文名称：</w:t>
      </w:r>
      <w:bookmarkStart w:id="522" w:name="_Hlk152169354"/>
      <w:r>
        <w:rPr>
          <w:rFonts w:hint="eastAsia" w:ascii="宋体" w:hAnsi="宋体" w:cs="宋体"/>
        </w:rPr>
        <w:t>运载装置（吊笼）净空尺寸</w:t>
      </w:r>
      <w:bookmarkEnd w:id="522"/>
      <w:r>
        <w:rPr>
          <w:rFonts w:hint="eastAsia" w:ascii="宋体" w:hAnsi="宋体" w:cs="宋体"/>
        </w:rPr>
        <w:t>；</w:t>
      </w:r>
    </w:p>
    <w:p>
      <w:pPr>
        <w:pStyle w:val="4"/>
        <w:rPr>
          <w:rFonts w:ascii="宋体" w:hAnsi="宋体" w:cs="宋体"/>
        </w:rPr>
      </w:pPr>
      <w:r>
        <w:rPr>
          <w:rFonts w:hint="eastAsia" w:ascii="宋体" w:hAnsi="宋体" w:cs="宋体"/>
        </w:rPr>
        <w:t>英文名称：carrierUnitHeadroomDimensions；</w:t>
      </w:r>
    </w:p>
    <w:p>
      <w:pPr>
        <w:pStyle w:val="4"/>
        <w:rPr>
          <w:rFonts w:ascii="宋体" w:hAnsi="宋体" w:cs="宋体"/>
        </w:rPr>
      </w:pPr>
      <w:r>
        <w:rPr>
          <w:rFonts w:hint="eastAsia" w:ascii="宋体" w:hAnsi="宋体" w:cs="宋体"/>
        </w:rPr>
        <w:t>短    名：YZZZJKCC；</w:t>
      </w:r>
    </w:p>
    <w:p>
      <w:pPr>
        <w:pStyle w:val="4"/>
        <w:rPr>
          <w:rFonts w:ascii="宋体" w:hAnsi="宋体" w:cs="宋体"/>
        </w:rPr>
      </w:pPr>
      <w:r>
        <w:rPr>
          <w:rFonts w:hint="eastAsia" w:ascii="宋体" w:hAnsi="宋体" w:cs="宋体"/>
        </w:rPr>
        <w:t>定    义：吊笼不计算侧壁厚度的内空间净尺寸，（长×宽×高）单位为m；</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w:t>
      </w:r>
      <w:bookmarkEnd w:id="521"/>
      <w:r>
        <w:rPr>
          <w:rFonts w:hint="eastAsia" w:ascii="宋体" w:hAnsi="宋体" w:cs="宋体"/>
        </w:rPr>
        <w:t>条件必选，应符合附录B.2中的约束条件；</w:t>
      </w:r>
    </w:p>
    <w:p>
      <w:pPr>
        <w:pStyle w:val="4"/>
        <w:rPr>
          <w:rFonts w:ascii="宋体" w:hAnsi="宋体" w:cs="宋体"/>
        </w:rPr>
      </w:pPr>
      <w:r>
        <w:rPr>
          <w:rFonts w:hint="eastAsia" w:ascii="宋体" w:hAnsi="宋体" w:cs="宋体"/>
        </w:rPr>
        <w:t>取值示例：3.0×1.5×2.0。</w:t>
      </w:r>
    </w:p>
    <w:p>
      <w:pPr>
        <w:pStyle w:val="7"/>
        <w:numPr>
          <w:ilvl w:val="2"/>
          <w:numId w:val="0"/>
        </w:numPr>
      </w:pPr>
      <w:bookmarkStart w:id="523" w:name="_Toc10731"/>
      <w:bookmarkStart w:id="524" w:name="_Toc26724"/>
      <w:r>
        <w:rPr>
          <w:rFonts w:hint="eastAsia"/>
        </w:rPr>
        <w:t>5.5.18  门式起重机跨度</w:t>
      </w:r>
      <w:bookmarkEnd w:id="523"/>
      <w:bookmarkEnd w:id="524"/>
    </w:p>
    <w:p>
      <w:pPr>
        <w:pStyle w:val="4"/>
        <w:rPr>
          <w:rFonts w:ascii="宋体" w:hAnsi="宋体" w:cs="宋体"/>
        </w:rPr>
      </w:pPr>
      <w:r>
        <w:rPr>
          <w:rFonts w:hint="eastAsia" w:ascii="宋体" w:hAnsi="宋体" w:cs="宋体"/>
        </w:rPr>
        <w:t>中文名称：</w:t>
      </w:r>
      <w:bookmarkStart w:id="525" w:name="_Hlk163492357"/>
      <w:r>
        <w:rPr>
          <w:rFonts w:hint="eastAsia" w:ascii="宋体" w:hAnsi="宋体" w:cs="宋体"/>
        </w:rPr>
        <w:t>门式起重机</w:t>
      </w:r>
      <w:bookmarkEnd w:id="525"/>
      <w:r>
        <w:rPr>
          <w:rFonts w:hint="eastAsia" w:ascii="宋体" w:hAnsi="宋体" w:cs="宋体"/>
        </w:rPr>
        <w:t>跨度；</w:t>
      </w:r>
    </w:p>
    <w:p>
      <w:pPr>
        <w:pStyle w:val="4"/>
        <w:rPr>
          <w:rFonts w:ascii="宋体" w:hAnsi="宋体" w:cs="宋体"/>
        </w:rPr>
      </w:pPr>
      <w:r>
        <w:rPr>
          <w:rFonts w:hint="eastAsia" w:ascii="宋体" w:hAnsi="宋体" w:cs="宋体"/>
        </w:rPr>
        <w:t>英文名称：portalCraneSpan；</w:t>
      </w:r>
    </w:p>
    <w:p>
      <w:pPr>
        <w:pStyle w:val="4"/>
        <w:rPr>
          <w:rFonts w:ascii="宋体" w:hAnsi="宋体" w:cs="宋体"/>
        </w:rPr>
      </w:pPr>
      <w:r>
        <w:rPr>
          <w:rFonts w:hint="eastAsia" w:ascii="宋体" w:hAnsi="宋体" w:cs="宋体"/>
        </w:rPr>
        <w:t>短    名：MSQZJKD；</w:t>
      </w:r>
    </w:p>
    <w:p>
      <w:pPr>
        <w:pStyle w:val="4"/>
        <w:rPr>
          <w:rFonts w:ascii="宋体" w:hAnsi="宋体" w:cs="宋体"/>
        </w:rPr>
      </w:pPr>
      <w:r>
        <w:rPr>
          <w:rFonts w:hint="eastAsia" w:ascii="宋体" w:hAnsi="宋体" w:cs="宋体"/>
        </w:rPr>
        <w:t>定    义：门式起重机两个支承中心线之间的水平距离，单位m；</w:t>
      </w:r>
    </w:p>
    <w:p>
      <w:pPr>
        <w:pStyle w:val="4"/>
        <w:rPr>
          <w:rFonts w:ascii="宋体" w:hAnsi="宋体" w:cs="宋体"/>
        </w:rPr>
      </w:pPr>
      <w:r>
        <w:rPr>
          <w:rFonts w:hint="eastAsia" w:ascii="宋体" w:hAnsi="宋体" w:cs="宋体"/>
        </w:rPr>
        <w:t>数据类型：N1..3,2；</w:t>
      </w:r>
    </w:p>
    <w:p>
      <w:pPr>
        <w:pStyle w:val="4"/>
        <w:rPr>
          <w:rFonts w:ascii="宋体" w:hAnsi="宋体" w:cs="宋体"/>
        </w:rPr>
      </w:pPr>
      <w:r>
        <w:rPr>
          <w:rFonts w:hint="eastAsia" w:ascii="宋体" w:hAnsi="宋体" w:cs="宋体"/>
        </w:rPr>
        <w:t>值    域：数值；</w:t>
      </w:r>
    </w:p>
    <w:p>
      <w:pPr>
        <w:pStyle w:val="4"/>
        <w:rPr>
          <w:rFonts w:ascii="宋体" w:hAnsi="宋体" w:cs="宋体"/>
        </w:rPr>
      </w:pPr>
      <w:r>
        <w:rPr>
          <w:rFonts w:hint="eastAsia" w:ascii="宋体" w:hAnsi="宋体" w:cs="宋体"/>
        </w:rPr>
        <w:t>约束条件：条件必选，应符合附录B.2中的约束条件；</w:t>
      </w:r>
    </w:p>
    <w:p>
      <w:pPr>
        <w:pStyle w:val="4"/>
        <w:rPr>
          <w:rFonts w:ascii="宋体" w:hAnsi="宋体" w:cs="宋体"/>
        </w:rPr>
      </w:pPr>
      <w:r>
        <w:rPr>
          <w:rFonts w:hint="eastAsia" w:ascii="宋体" w:hAnsi="宋体" w:cs="宋体"/>
        </w:rPr>
        <w:t>取值示例：10.50。</w:t>
      </w:r>
    </w:p>
    <w:p>
      <w:pPr>
        <w:pStyle w:val="5"/>
        <w:numPr>
          <w:ilvl w:val="1"/>
          <w:numId w:val="0"/>
        </w:numPr>
      </w:pPr>
      <w:bookmarkStart w:id="526" w:name="_Toc163647251"/>
      <w:bookmarkStart w:id="527" w:name="_Toc28058"/>
      <w:bookmarkStart w:id="528" w:name="_Toc19159"/>
      <w:bookmarkStart w:id="529" w:name="_Toc19213"/>
      <w:bookmarkStart w:id="530" w:name="_Toc10852"/>
      <w:bookmarkStart w:id="531" w:name="_Toc14709"/>
      <w:bookmarkStart w:id="532" w:name="_Toc14322"/>
      <w:bookmarkStart w:id="533" w:name="_Toc152232021"/>
      <w:bookmarkStart w:id="534" w:name="_Toc15270"/>
      <w:bookmarkStart w:id="535" w:name="_Toc22118"/>
      <w:bookmarkStart w:id="536" w:name="_Toc163647296"/>
      <w:bookmarkStart w:id="537" w:name="_Toc170119339"/>
      <w:bookmarkStart w:id="538" w:name="_Toc4022"/>
      <w:bookmarkStart w:id="539" w:name="_Toc113213303"/>
      <w:bookmarkStart w:id="540" w:name="_Toc8294"/>
      <w:bookmarkStart w:id="541" w:name="_Toc164068191"/>
      <w:bookmarkStart w:id="542" w:name="_Toc24971"/>
      <w:bookmarkStart w:id="543" w:name="_Toc163641761"/>
      <w:bookmarkStart w:id="544" w:name="_Toc12561"/>
      <w:bookmarkStart w:id="545" w:name="_Toc29276"/>
      <w:bookmarkStart w:id="546" w:name="_Toc7556"/>
      <w:bookmarkStart w:id="547" w:name="_Toc28657"/>
      <w:bookmarkStart w:id="548" w:name="_Toc18144"/>
      <w:bookmarkStart w:id="549" w:name="_Toc29256"/>
      <w:bookmarkStart w:id="550" w:name="_Toc27948"/>
      <w:bookmarkStart w:id="551" w:name="_Toc22973"/>
      <w:bookmarkStart w:id="552" w:name="_Toc8861"/>
      <w:r>
        <w:rPr>
          <w:rFonts w:hint="eastAsia"/>
        </w:rPr>
        <w:t>5.6  管理信息</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pStyle w:val="7"/>
        <w:numPr>
          <w:ilvl w:val="2"/>
          <w:numId w:val="0"/>
        </w:numPr>
      </w:pPr>
      <w:bookmarkStart w:id="553" w:name="_Toc14386"/>
      <w:bookmarkStart w:id="554" w:name="_Toc6865"/>
      <w:r>
        <w:rPr>
          <w:rFonts w:hint="eastAsia"/>
        </w:rPr>
        <w:t>5.6.1  首次备案日期</w:t>
      </w:r>
      <w:bookmarkEnd w:id="553"/>
      <w:bookmarkEnd w:id="554"/>
    </w:p>
    <w:p>
      <w:pPr>
        <w:pStyle w:val="4"/>
        <w:rPr>
          <w:rFonts w:ascii="宋体" w:hAnsi="宋体" w:cs="宋体"/>
        </w:rPr>
      </w:pPr>
      <w:r>
        <w:rPr>
          <w:rFonts w:hint="eastAsia" w:ascii="宋体" w:hAnsi="宋体" w:cs="宋体"/>
        </w:rPr>
        <w:t>中文名称：首次备案日期；</w:t>
      </w:r>
    </w:p>
    <w:p>
      <w:pPr>
        <w:pStyle w:val="4"/>
        <w:rPr>
          <w:rFonts w:ascii="宋体" w:hAnsi="宋体" w:cs="宋体"/>
        </w:rPr>
      </w:pPr>
      <w:r>
        <w:rPr>
          <w:rFonts w:hint="eastAsia" w:ascii="宋体" w:hAnsi="宋体" w:cs="宋体"/>
        </w:rPr>
        <w:t>英文名称：firstFilingsDate；</w:t>
      </w:r>
    </w:p>
    <w:p>
      <w:pPr>
        <w:pStyle w:val="4"/>
        <w:rPr>
          <w:rFonts w:ascii="宋体" w:hAnsi="宋体" w:cs="宋体"/>
        </w:rPr>
      </w:pPr>
      <w:r>
        <w:rPr>
          <w:rFonts w:hint="eastAsia" w:ascii="宋体" w:hAnsi="宋体" w:cs="宋体"/>
        </w:rPr>
        <w:t>短    名：SCBARQ；</w:t>
      </w:r>
    </w:p>
    <w:p>
      <w:pPr>
        <w:pStyle w:val="4"/>
        <w:rPr>
          <w:rFonts w:ascii="宋体" w:hAnsi="宋体" w:cs="宋体"/>
        </w:rPr>
      </w:pPr>
      <w:r>
        <w:rPr>
          <w:rFonts w:hint="eastAsia" w:ascii="宋体" w:hAnsi="宋体" w:cs="宋体"/>
        </w:rPr>
        <w:t>定　　义：该建筑起重机械首次办理备案的日期，按照公元纪年精确至日。展示时用阿拉伯数字将年、月、日标全，月、日不标虚位；</w:t>
      </w:r>
    </w:p>
    <w:p>
      <w:pPr>
        <w:pStyle w:val="4"/>
        <w:rPr>
          <w:rFonts w:ascii="宋体" w:hAnsi="宋体" w:cs="宋体"/>
        </w:rPr>
      </w:pPr>
      <w:r>
        <w:rPr>
          <w:rFonts w:hint="eastAsia" w:ascii="宋体" w:hAnsi="宋体" w:cs="宋体"/>
        </w:rPr>
        <w:t>数据类型：YYYYMMDD；</w:t>
      </w:r>
    </w:p>
    <w:p>
      <w:pPr>
        <w:pStyle w:val="4"/>
        <w:rPr>
          <w:rFonts w:ascii="宋体" w:hAnsi="宋体" w:cs="宋体"/>
        </w:rPr>
      </w:pPr>
      <w:r>
        <w:rPr>
          <w:rFonts w:hint="eastAsia" w:ascii="宋体" w:hAnsi="宋体" w:cs="宋体"/>
        </w:rPr>
        <w:t>值    域：应符合GB/T 7408的规定；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取值示例：20250101。</w:t>
      </w:r>
    </w:p>
    <w:p>
      <w:pPr>
        <w:pStyle w:val="7"/>
        <w:numPr>
          <w:ilvl w:val="2"/>
          <w:numId w:val="0"/>
        </w:numPr>
      </w:pPr>
      <w:bookmarkStart w:id="555" w:name="_Toc12579"/>
      <w:bookmarkStart w:id="556" w:name="_Toc1454"/>
      <w:r>
        <w:rPr>
          <w:rFonts w:hint="eastAsia"/>
        </w:rPr>
        <w:t>5.6.2  证书状态</w:t>
      </w:r>
      <w:bookmarkEnd w:id="555"/>
      <w:bookmarkEnd w:id="556"/>
    </w:p>
    <w:p>
      <w:pPr>
        <w:pStyle w:val="4"/>
        <w:rPr>
          <w:rFonts w:ascii="宋体" w:hAnsi="宋体" w:cs="宋体"/>
        </w:rPr>
      </w:pPr>
      <w:r>
        <w:rPr>
          <w:rFonts w:hint="eastAsia" w:ascii="宋体" w:hAnsi="宋体" w:cs="宋体"/>
        </w:rPr>
        <w:t>中文名称：证书状态；</w:t>
      </w:r>
    </w:p>
    <w:p>
      <w:pPr>
        <w:pStyle w:val="4"/>
        <w:rPr>
          <w:rFonts w:ascii="宋体" w:hAnsi="宋体" w:cs="宋体"/>
        </w:rPr>
      </w:pPr>
      <w:r>
        <w:rPr>
          <w:rFonts w:hint="eastAsia" w:ascii="宋体" w:hAnsi="宋体" w:cs="宋体"/>
        </w:rPr>
        <w:t>英文名称：</w:t>
      </w:r>
      <w:r>
        <w:rPr>
          <w:rFonts w:ascii="宋体" w:hAnsi="宋体" w:cs="宋体"/>
        </w:rPr>
        <w:t>certificate</w:t>
      </w:r>
      <w:r>
        <w:rPr>
          <w:rFonts w:hint="eastAsia" w:ascii="宋体" w:hAnsi="宋体" w:cs="宋体"/>
        </w:rPr>
        <w:t>State；</w:t>
      </w:r>
    </w:p>
    <w:p>
      <w:pPr>
        <w:pStyle w:val="4"/>
        <w:rPr>
          <w:rFonts w:ascii="宋体" w:hAnsi="宋体" w:cs="宋体"/>
        </w:rPr>
      </w:pPr>
      <w:r>
        <w:rPr>
          <w:rFonts w:hint="eastAsia" w:ascii="宋体" w:hAnsi="宋体" w:cs="宋体"/>
        </w:rPr>
        <w:t>短    名：ZSZT；</w:t>
      </w:r>
    </w:p>
    <w:p>
      <w:pPr>
        <w:pStyle w:val="4"/>
        <w:rPr>
          <w:rFonts w:ascii="宋体" w:hAnsi="宋体" w:cs="宋体"/>
        </w:rPr>
      </w:pPr>
      <w:r>
        <w:rPr>
          <w:rFonts w:hint="eastAsia" w:ascii="宋体" w:hAnsi="宋体" w:cs="宋体"/>
        </w:rPr>
        <w:t>定    义：证书状态的标识；</w:t>
      </w:r>
    </w:p>
    <w:p>
      <w:pPr>
        <w:pStyle w:val="4"/>
        <w:rPr>
          <w:rFonts w:ascii="宋体" w:hAnsi="宋体" w:cs="宋体"/>
        </w:rPr>
      </w:pPr>
      <w:r>
        <w:rPr>
          <w:rFonts w:hint="eastAsia" w:ascii="宋体" w:hAnsi="宋体" w:cs="宋体"/>
        </w:rPr>
        <w:t>数据类型：C..10；</w:t>
      </w:r>
    </w:p>
    <w:p>
      <w:pPr>
        <w:pStyle w:val="4"/>
        <w:rPr>
          <w:rFonts w:ascii="宋体" w:hAnsi="宋体" w:cs="宋体"/>
        </w:rPr>
      </w:pPr>
      <w:r>
        <w:rPr>
          <w:rFonts w:hint="eastAsia" w:ascii="宋体" w:hAnsi="宋体" w:cs="宋体"/>
        </w:rPr>
        <w:t>值    域：应符合附录B.1的规定；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取值示例：有效。</w:t>
      </w:r>
    </w:p>
    <w:p>
      <w:pPr>
        <w:pStyle w:val="7"/>
        <w:numPr>
          <w:ilvl w:val="2"/>
          <w:numId w:val="0"/>
        </w:numPr>
      </w:pPr>
      <w:bookmarkStart w:id="557" w:name="_Toc12068"/>
      <w:bookmarkStart w:id="558" w:name="_Toc12910"/>
      <w:r>
        <w:rPr>
          <w:rFonts w:hint="eastAsia"/>
        </w:rPr>
        <w:t>5.6.3  证书状态代码</w:t>
      </w:r>
      <w:bookmarkEnd w:id="557"/>
      <w:bookmarkEnd w:id="558"/>
    </w:p>
    <w:p>
      <w:pPr>
        <w:pStyle w:val="4"/>
        <w:rPr>
          <w:rFonts w:ascii="宋体" w:hAnsi="宋体" w:cs="宋体"/>
        </w:rPr>
      </w:pPr>
      <w:r>
        <w:rPr>
          <w:rFonts w:hint="eastAsia" w:ascii="宋体" w:hAnsi="宋体" w:cs="宋体"/>
        </w:rPr>
        <w:t>中文名称：证书状态代码；</w:t>
      </w:r>
    </w:p>
    <w:p>
      <w:pPr>
        <w:pStyle w:val="4"/>
        <w:rPr>
          <w:rFonts w:ascii="宋体" w:hAnsi="宋体" w:cs="宋体"/>
        </w:rPr>
      </w:pPr>
      <w:r>
        <w:rPr>
          <w:rFonts w:hint="eastAsia" w:ascii="宋体" w:hAnsi="宋体" w:cs="宋体"/>
        </w:rPr>
        <w:t>英文名称：</w:t>
      </w:r>
      <w:r>
        <w:rPr>
          <w:rFonts w:ascii="宋体" w:hAnsi="宋体" w:cs="宋体"/>
        </w:rPr>
        <w:t>certificate</w:t>
      </w:r>
      <w:r>
        <w:rPr>
          <w:rFonts w:hint="eastAsia" w:ascii="宋体" w:hAnsi="宋体" w:cs="宋体"/>
        </w:rPr>
        <w:t>StateCode；</w:t>
      </w:r>
    </w:p>
    <w:p>
      <w:pPr>
        <w:pStyle w:val="4"/>
        <w:rPr>
          <w:rFonts w:ascii="宋体" w:hAnsi="宋体" w:cs="宋体"/>
        </w:rPr>
      </w:pPr>
      <w:r>
        <w:rPr>
          <w:rFonts w:hint="eastAsia" w:ascii="宋体" w:hAnsi="宋体" w:cs="宋体"/>
        </w:rPr>
        <w:t>短    名：ZSZTDM；</w:t>
      </w:r>
    </w:p>
    <w:p>
      <w:pPr>
        <w:pStyle w:val="4"/>
        <w:rPr>
          <w:rFonts w:ascii="宋体" w:hAnsi="宋体" w:cs="宋体"/>
        </w:rPr>
      </w:pPr>
      <w:r>
        <w:rPr>
          <w:rFonts w:hint="eastAsia" w:ascii="宋体" w:hAnsi="宋体" w:cs="宋体"/>
        </w:rPr>
        <w:t>定    义：证书状态的代码；</w:t>
      </w:r>
    </w:p>
    <w:p>
      <w:pPr>
        <w:pStyle w:val="4"/>
        <w:rPr>
          <w:rFonts w:ascii="宋体" w:hAnsi="宋体" w:cs="宋体"/>
        </w:rPr>
      </w:pPr>
      <w:r>
        <w:rPr>
          <w:rFonts w:hint="eastAsia" w:ascii="宋体" w:hAnsi="宋体" w:cs="宋体"/>
        </w:rPr>
        <w:t>数据类型：C2；</w:t>
      </w:r>
    </w:p>
    <w:p>
      <w:pPr>
        <w:pStyle w:val="4"/>
        <w:rPr>
          <w:rFonts w:ascii="宋体" w:hAnsi="宋体" w:cs="宋体"/>
        </w:rPr>
      </w:pPr>
      <w:r>
        <w:rPr>
          <w:rFonts w:hint="eastAsia" w:ascii="宋体" w:hAnsi="宋体" w:cs="宋体"/>
        </w:rPr>
        <w:t>值    域：</w:t>
      </w:r>
      <w:bookmarkStart w:id="559" w:name="_Hlk163549928"/>
      <w:r>
        <w:rPr>
          <w:rFonts w:hint="eastAsia" w:ascii="宋体" w:hAnsi="宋体" w:cs="宋体"/>
        </w:rPr>
        <w:t>应符合附录B.1</w:t>
      </w:r>
      <w:bookmarkEnd w:id="559"/>
      <w:r>
        <w:rPr>
          <w:rFonts w:hint="eastAsia" w:ascii="宋体" w:hAnsi="宋体" w:cs="宋体"/>
        </w:rPr>
        <w:t>的规定；</w:t>
      </w:r>
    </w:p>
    <w:p>
      <w:pPr>
        <w:pStyle w:val="4"/>
        <w:rPr>
          <w:rFonts w:ascii="宋体" w:hAnsi="宋体" w:cs="宋体"/>
        </w:rPr>
      </w:pPr>
      <w:r>
        <w:rPr>
          <w:rFonts w:hint="eastAsia" w:ascii="宋体" w:hAnsi="宋体" w:cs="宋体"/>
        </w:rPr>
        <w:t>约束条件：必选；</w:t>
      </w:r>
    </w:p>
    <w:p>
      <w:pPr>
        <w:pStyle w:val="4"/>
        <w:rPr>
          <w:rFonts w:ascii="宋体" w:hAnsi="宋体" w:cs="宋体"/>
        </w:rPr>
      </w:pPr>
      <w:r>
        <w:rPr>
          <w:rFonts w:hint="eastAsia" w:ascii="宋体" w:hAnsi="宋体" w:cs="宋体"/>
        </w:rPr>
        <w:t>取值示例：01。</w:t>
      </w:r>
    </w:p>
    <w:p>
      <w:pPr>
        <w:pStyle w:val="7"/>
        <w:numPr>
          <w:ilvl w:val="2"/>
          <w:numId w:val="0"/>
        </w:numPr>
      </w:pPr>
      <w:bookmarkStart w:id="560" w:name="_Toc29465"/>
      <w:bookmarkStart w:id="561" w:name="_Toc81961745"/>
      <w:bookmarkStart w:id="562" w:name="_Toc25110"/>
      <w:r>
        <w:rPr>
          <w:rFonts w:hint="eastAsia"/>
        </w:rPr>
        <w:t>5.6.4  证书状态描述</w:t>
      </w:r>
      <w:bookmarkEnd w:id="560"/>
      <w:bookmarkEnd w:id="561"/>
      <w:bookmarkEnd w:id="562"/>
    </w:p>
    <w:p>
      <w:pPr>
        <w:pStyle w:val="4"/>
        <w:rPr>
          <w:rFonts w:ascii="宋体" w:hAnsi="宋体" w:cs="宋体"/>
        </w:rPr>
      </w:pPr>
      <w:r>
        <w:rPr>
          <w:rFonts w:hint="eastAsia" w:ascii="宋体" w:hAnsi="宋体" w:cs="宋体"/>
        </w:rPr>
        <w:t>中文名称：证书状态描述；</w:t>
      </w:r>
    </w:p>
    <w:p>
      <w:pPr>
        <w:pStyle w:val="4"/>
        <w:rPr>
          <w:rFonts w:ascii="宋体" w:hAnsi="宋体" w:cs="宋体"/>
        </w:rPr>
      </w:pPr>
      <w:r>
        <w:rPr>
          <w:rFonts w:hint="eastAsia" w:ascii="宋体" w:hAnsi="宋体" w:cs="宋体"/>
        </w:rPr>
        <w:t>英文名称：</w:t>
      </w:r>
      <w:r>
        <w:rPr>
          <w:rFonts w:ascii="宋体" w:hAnsi="宋体" w:cs="宋体"/>
        </w:rPr>
        <w:t>certificate</w:t>
      </w:r>
      <w:r>
        <w:rPr>
          <w:rFonts w:hint="eastAsia" w:ascii="宋体" w:hAnsi="宋体" w:cs="宋体"/>
        </w:rPr>
        <w:t>StatusDescription；</w:t>
      </w:r>
    </w:p>
    <w:p>
      <w:pPr>
        <w:pStyle w:val="4"/>
        <w:rPr>
          <w:rFonts w:ascii="宋体" w:hAnsi="宋体" w:cs="宋体"/>
        </w:rPr>
      </w:pPr>
      <w:r>
        <w:rPr>
          <w:rFonts w:hint="eastAsia" w:ascii="宋体" w:hAnsi="宋体" w:cs="宋体"/>
        </w:rPr>
        <w:t>短    名：ZSZTMS；</w:t>
      </w:r>
    </w:p>
    <w:p>
      <w:pPr>
        <w:pStyle w:val="4"/>
        <w:rPr>
          <w:rFonts w:ascii="宋体" w:hAnsi="宋体" w:cs="宋体"/>
        </w:rPr>
      </w:pPr>
      <w:r>
        <w:rPr>
          <w:rFonts w:hint="eastAsia" w:ascii="宋体" w:hAnsi="宋体" w:cs="宋体"/>
        </w:rPr>
        <w:t>定    义：证书状态为“其他”时进行的补充描述；</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域：自由文本；</w:t>
      </w:r>
    </w:p>
    <w:p>
      <w:pPr>
        <w:pStyle w:val="4"/>
        <w:rPr>
          <w:rFonts w:ascii="宋体" w:hAnsi="宋体" w:cs="宋体"/>
        </w:rPr>
      </w:pPr>
      <w:r>
        <w:rPr>
          <w:rFonts w:hint="eastAsia" w:ascii="宋体" w:hAnsi="宋体" w:cs="宋体"/>
        </w:rPr>
        <w:t>约束条件：条件必选，证书状态代码为99时，该项值不能为空。</w:t>
      </w:r>
    </w:p>
    <w:p>
      <w:pPr>
        <w:pStyle w:val="5"/>
        <w:numPr>
          <w:ilvl w:val="1"/>
          <w:numId w:val="0"/>
        </w:numPr>
      </w:pPr>
      <w:bookmarkStart w:id="563" w:name="_Toc900"/>
      <w:bookmarkStart w:id="564" w:name="_Toc19468"/>
      <w:bookmarkStart w:id="565" w:name="_Toc782"/>
      <w:bookmarkStart w:id="566" w:name="_Toc31753"/>
      <w:bookmarkStart w:id="567" w:name="_Toc18499"/>
      <w:bookmarkStart w:id="568" w:name="_Toc18490"/>
      <w:bookmarkStart w:id="569" w:name="_Toc152232022"/>
      <w:bookmarkStart w:id="570" w:name="_Toc11964"/>
      <w:bookmarkStart w:id="571" w:name="_Toc15760"/>
      <w:bookmarkStart w:id="572" w:name="_Toc164068192"/>
      <w:bookmarkStart w:id="573" w:name="_Toc2036"/>
      <w:bookmarkStart w:id="574" w:name="_Toc113213304"/>
      <w:bookmarkStart w:id="575" w:name="_Toc7089"/>
      <w:bookmarkStart w:id="576" w:name="_Toc163647252"/>
      <w:bookmarkStart w:id="577" w:name="_Toc22142"/>
      <w:bookmarkStart w:id="578" w:name="_Toc25649"/>
      <w:bookmarkStart w:id="579" w:name="_Toc30315"/>
      <w:bookmarkStart w:id="580" w:name="_Toc6568"/>
      <w:bookmarkStart w:id="581" w:name="_Toc28549"/>
      <w:bookmarkStart w:id="582" w:name="_Toc19410"/>
      <w:bookmarkStart w:id="583" w:name="_Toc30226"/>
      <w:bookmarkStart w:id="584" w:name="_Toc170119340"/>
      <w:bookmarkStart w:id="585" w:name="_Toc163647297"/>
      <w:bookmarkStart w:id="586" w:name="_Toc90848387"/>
      <w:bookmarkStart w:id="587" w:name="_Toc19550"/>
      <w:bookmarkStart w:id="588" w:name="_Toc87272880"/>
      <w:bookmarkStart w:id="589" w:name="_Toc163641762"/>
      <w:bookmarkStart w:id="590" w:name="_Toc26264"/>
      <w:bookmarkStart w:id="591" w:name="_Toc2234"/>
      <w:r>
        <w:rPr>
          <w:rFonts w:hint="eastAsia"/>
        </w:rPr>
        <w:t>5.7  关联证书信息</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pStyle w:val="7"/>
        <w:numPr>
          <w:ilvl w:val="2"/>
          <w:numId w:val="0"/>
        </w:numPr>
      </w:pPr>
      <w:bookmarkStart w:id="592" w:name="_Toc6726"/>
      <w:bookmarkStart w:id="593" w:name="_Toc17765"/>
      <w:r>
        <w:rPr>
          <w:rFonts w:hint="eastAsia"/>
        </w:rPr>
        <w:t>5.7.1  关联类型</w:t>
      </w:r>
      <w:bookmarkEnd w:id="592"/>
      <w:bookmarkEnd w:id="593"/>
    </w:p>
    <w:p>
      <w:pPr>
        <w:pStyle w:val="4"/>
        <w:rPr>
          <w:rFonts w:ascii="宋体" w:hAnsi="宋体" w:cs="宋体"/>
        </w:rPr>
      </w:pPr>
      <w:r>
        <w:rPr>
          <w:rFonts w:hint="eastAsia" w:ascii="宋体" w:hAnsi="宋体" w:cs="宋体"/>
        </w:rPr>
        <w:t>中文名称：关联类型；</w:t>
      </w:r>
    </w:p>
    <w:p>
      <w:pPr>
        <w:pStyle w:val="4"/>
        <w:rPr>
          <w:rFonts w:ascii="宋体" w:hAnsi="宋体" w:cs="宋体"/>
        </w:rPr>
      </w:pPr>
      <w:r>
        <w:rPr>
          <w:rFonts w:hint="eastAsia" w:ascii="宋体" w:hAnsi="宋体" w:cs="宋体"/>
        </w:rPr>
        <w:t>英文名称：associationType；</w:t>
      </w:r>
    </w:p>
    <w:p>
      <w:pPr>
        <w:pStyle w:val="4"/>
        <w:rPr>
          <w:rFonts w:ascii="宋体" w:hAnsi="宋体" w:cs="宋体"/>
        </w:rPr>
      </w:pPr>
      <w:r>
        <w:rPr>
          <w:rFonts w:hint="eastAsia" w:ascii="宋体" w:hAnsi="宋体" w:cs="宋体"/>
        </w:rPr>
        <w:t>短    名：GLLX；</w:t>
      </w:r>
    </w:p>
    <w:p>
      <w:pPr>
        <w:pStyle w:val="4"/>
        <w:rPr>
          <w:rFonts w:ascii="宋体" w:hAnsi="宋体" w:cs="宋体"/>
        </w:rPr>
      </w:pPr>
      <w:r>
        <w:rPr>
          <w:rFonts w:hint="eastAsia" w:ascii="宋体" w:hAnsi="宋体" w:cs="宋体"/>
        </w:rPr>
        <w:t>定    义：与已失效证书的关联类型；</w:t>
      </w:r>
    </w:p>
    <w:p>
      <w:pPr>
        <w:pStyle w:val="4"/>
        <w:rPr>
          <w:rFonts w:ascii="宋体" w:hAnsi="宋体" w:cs="宋体"/>
        </w:rPr>
      </w:pPr>
      <w:r>
        <w:rPr>
          <w:rFonts w:hint="eastAsia" w:ascii="宋体" w:hAnsi="宋体" w:cs="宋体"/>
        </w:rPr>
        <w:t>数据类型：C8；</w:t>
      </w:r>
    </w:p>
    <w:p>
      <w:pPr>
        <w:pStyle w:val="4"/>
        <w:rPr>
          <w:rFonts w:ascii="宋体" w:hAnsi="宋体" w:cs="宋体"/>
        </w:rPr>
      </w:pPr>
      <w:r>
        <w:rPr>
          <w:rFonts w:hint="eastAsia" w:ascii="宋体" w:hAnsi="宋体" w:cs="宋体"/>
        </w:rPr>
        <w:t>值    域：固定为“沿革关联”；</w:t>
      </w:r>
    </w:p>
    <w:p>
      <w:pPr>
        <w:pStyle w:val="4"/>
        <w:rPr>
          <w:rFonts w:ascii="宋体" w:hAnsi="宋体" w:cs="宋体"/>
        </w:rPr>
      </w:pPr>
      <w:r>
        <w:rPr>
          <w:rFonts w:hint="eastAsia" w:ascii="宋体" w:hAnsi="宋体" w:cs="宋体"/>
        </w:rPr>
        <w:t>约束条件：条件必选，证书办理变更等情况，需要记录与原证书关联关系时该项值不能为空。</w:t>
      </w:r>
    </w:p>
    <w:p>
      <w:pPr>
        <w:pStyle w:val="7"/>
        <w:numPr>
          <w:ilvl w:val="2"/>
          <w:numId w:val="0"/>
        </w:numPr>
      </w:pPr>
      <w:bookmarkStart w:id="594" w:name="_Toc3850"/>
      <w:bookmarkStart w:id="595" w:name="_Toc26979"/>
      <w:r>
        <w:rPr>
          <w:rFonts w:hint="eastAsia"/>
        </w:rPr>
        <w:t>5.7.2  关联证照标识</w:t>
      </w:r>
      <w:bookmarkEnd w:id="594"/>
      <w:bookmarkEnd w:id="595"/>
    </w:p>
    <w:p>
      <w:pPr>
        <w:pStyle w:val="4"/>
        <w:rPr>
          <w:rFonts w:ascii="宋体" w:hAnsi="宋体" w:cs="宋体"/>
        </w:rPr>
      </w:pPr>
      <w:r>
        <w:rPr>
          <w:rFonts w:hint="eastAsia" w:ascii="宋体" w:hAnsi="宋体" w:cs="宋体"/>
        </w:rPr>
        <w:t>中文名称：关联证照标识；</w:t>
      </w:r>
    </w:p>
    <w:p>
      <w:pPr>
        <w:pStyle w:val="4"/>
        <w:rPr>
          <w:rFonts w:ascii="宋体" w:hAnsi="宋体" w:cs="宋体"/>
        </w:rPr>
      </w:pPr>
      <w:r>
        <w:rPr>
          <w:rFonts w:hint="eastAsia" w:ascii="宋体" w:hAnsi="宋体" w:cs="宋体"/>
        </w:rPr>
        <w:t>英文名称：associatedCertificateIdentifier；</w:t>
      </w:r>
    </w:p>
    <w:p>
      <w:pPr>
        <w:pStyle w:val="4"/>
        <w:rPr>
          <w:rFonts w:ascii="宋体" w:hAnsi="宋体" w:cs="宋体"/>
        </w:rPr>
      </w:pPr>
      <w:r>
        <w:rPr>
          <w:rFonts w:hint="eastAsia" w:ascii="宋体" w:hAnsi="宋体" w:cs="宋体"/>
        </w:rPr>
        <w:t>短    名：GLZZBZ；</w:t>
      </w:r>
    </w:p>
    <w:p>
      <w:pPr>
        <w:pStyle w:val="4"/>
        <w:rPr>
          <w:rFonts w:ascii="宋体" w:hAnsi="宋体" w:cs="宋体"/>
        </w:rPr>
      </w:pPr>
      <w:r>
        <w:rPr>
          <w:rFonts w:hint="eastAsia" w:ascii="宋体" w:hAnsi="宋体" w:cs="宋体"/>
        </w:rPr>
        <w:t>定    义：该证书关联的最近一个已失效建筑起重机械备案证的标识；</w:t>
      </w:r>
    </w:p>
    <w:p>
      <w:pPr>
        <w:pStyle w:val="4"/>
        <w:rPr>
          <w:rFonts w:ascii="宋体" w:hAnsi="宋体" w:cs="宋体"/>
        </w:rPr>
      </w:pPr>
      <w:r>
        <w:rPr>
          <w:rFonts w:hint="eastAsia" w:ascii="宋体" w:hAnsi="宋体" w:cs="宋体"/>
        </w:rPr>
        <w:t>数据类型：C72；</w:t>
      </w:r>
    </w:p>
    <w:p>
      <w:pPr>
        <w:pStyle w:val="4"/>
        <w:rPr>
          <w:rFonts w:ascii="宋体" w:hAnsi="宋体" w:cs="宋体"/>
        </w:rPr>
      </w:pPr>
      <w:r>
        <w:rPr>
          <w:rFonts w:hint="eastAsia" w:ascii="宋体" w:hAnsi="宋体" w:cs="宋体"/>
        </w:rPr>
        <w:t>值    域：编号规则应符合附录A.2的规定；</w:t>
      </w:r>
    </w:p>
    <w:p>
      <w:pPr>
        <w:pStyle w:val="4"/>
        <w:rPr>
          <w:rFonts w:ascii="宋体" w:hAnsi="宋体" w:cs="宋体"/>
        </w:rPr>
      </w:pPr>
      <w:r>
        <w:rPr>
          <w:rFonts w:hint="eastAsia" w:ascii="宋体" w:hAnsi="宋体" w:cs="宋体"/>
        </w:rPr>
        <w:t>约束条件：条件必选，证书办理变更等情况，需要记录与原证书关联关系时该项值不能为空；</w:t>
      </w:r>
      <w:bookmarkStart w:id="596" w:name="_Toc164068203"/>
      <w:bookmarkEnd w:id="596"/>
      <w:bookmarkStart w:id="597" w:name="_Hlk152157853"/>
    </w:p>
    <w:p>
      <w:pPr>
        <w:pStyle w:val="4"/>
        <w:rPr>
          <w:rFonts w:ascii="宋体" w:hAnsi="宋体" w:cs="宋体"/>
        </w:rPr>
      </w:pPr>
      <w:r>
        <w:rPr>
          <w:rFonts w:hint="eastAsia" w:ascii="宋体" w:hAnsi="宋体" w:cs="宋体"/>
        </w:rPr>
        <w:t>取值示例：1.2.156.3005.2******。</w:t>
      </w:r>
    </w:p>
    <w:p>
      <w:pPr>
        <w:pStyle w:val="5"/>
        <w:numPr>
          <w:ilvl w:val="1"/>
          <w:numId w:val="0"/>
        </w:numPr>
      </w:pPr>
      <w:bookmarkStart w:id="598" w:name="_Toc29236"/>
      <w:bookmarkStart w:id="599" w:name="_Toc16240"/>
      <w:bookmarkStart w:id="600" w:name="_Toc18070"/>
      <w:bookmarkStart w:id="601" w:name="_Toc21213"/>
      <w:bookmarkStart w:id="602" w:name="_Toc27055"/>
      <w:bookmarkStart w:id="603" w:name="_Toc17598"/>
      <w:bookmarkStart w:id="604" w:name="_Toc20634"/>
      <w:bookmarkStart w:id="605" w:name="_Toc16741"/>
      <w:bookmarkStart w:id="606" w:name="_Toc30210"/>
      <w:bookmarkStart w:id="607" w:name="_Toc5569"/>
      <w:bookmarkStart w:id="608" w:name="_Toc16241"/>
      <w:bookmarkStart w:id="609" w:name="_Toc9935"/>
      <w:bookmarkStart w:id="610" w:name="_Toc10635"/>
      <w:bookmarkStart w:id="611" w:name="_Toc874"/>
      <w:bookmarkStart w:id="612" w:name="_Toc12442"/>
      <w:bookmarkStart w:id="613" w:name="_Toc6003"/>
      <w:bookmarkStart w:id="614" w:name="_Toc164756466"/>
      <w:bookmarkStart w:id="615" w:name="_Toc27530"/>
      <w:bookmarkStart w:id="616" w:name="_Toc10723"/>
      <w:bookmarkStart w:id="617" w:name="_Toc15833"/>
      <w:bookmarkStart w:id="618" w:name="_Toc166087514"/>
      <w:bookmarkStart w:id="619" w:name="_Toc135667836"/>
      <w:bookmarkStart w:id="620" w:name="_Toc12760"/>
      <w:bookmarkStart w:id="621" w:name="_Toc170119341"/>
      <w:r>
        <w:rPr>
          <w:rFonts w:hint="eastAsia"/>
        </w:rPr>
        <w:t>5.8</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rPr>
        <w:t xml:space="preserve">  扩展信息</w:t>
      </w:r>
      <w:bookmarkEnd w:id="621"/>
    </w:p>
    <w:p>
      <w:pPr>
        <w:pStyle w:val="7"/>
        <w:numPr>
          <w:ilvl w:val="2"/>
          <w:numId w:val="0"/>
        </w:numPr>
        <w:rPr>
          <w:rFonts w:hAnsi="黑体" w:cs="黑体"/>
        </w:rPr>
      </w:pPr>
      <w:r>
        <w:rPr>
          <w:rFonts w:hint="eastAsia" w:hAnsi="黑体" w:cs="黑体"/>
        </w:rPr>
        <w:t>5.8.1  业务类型</w:t>
      </w:r>
    </w:p>
    <w:p>
      <w:pPr>
        <w:pStyle w:val="4"/>
        <w:rPr>
          <w:rFonts w:ascii="宋体" w:hAnsi="宋体" w:cs="宋体"/>
        </w:rPr>
      </w:pPr>
      <w:r>
        <w:rPr>
          <w:rFonts w:hint="eastAsia" w:ascii="宋体" w:hAnsi="宋体" w:cs="宋体"/>
        </w:rPr>
        <w:t>中文名称：业务类型；</w:t>
      </w:r>
    </w:p>
    <w:p>
      <w:pPr>
        <w:pStyle w:val="4"/>
        <w:rPr>
          <w:rFonts w:ascii="宋体" w:hAnsi="宋体" w:cs="宋体"/>
        </w:rPr>
      </w:pPr>
      <w:r>
        <w:rPr>
          <w:rFonts w:hint="eastAsia" w:ascii="宋体" w:hAnsi="宋体" w:cs="宋体"/>
        </w:rPr>
        <w:t>英文名称：businessType；</w:t>
      </w:r>
    </w:p>
    <w:p>
      <w:pPr>
        <w:pStyle w:val="4"/>
        <w:rPr>
          <w:rFonts w:ascii="宋体" w:hAnsi="宋体" w:cs="宋体"/>
        </w:rPr>
      </w:pPr>
      <w:r>
        <w:rPr>
          <w:rFonts w:hint="eastAsia" w:ascii="宋体" w:hAnsi="宋体" w:cs="宋体"/>
        </w:rPr>
        <w:t>短    名：YWLX；</w:t>
      </w:r>
    </w:p>
    <w:p>
      <w:pPr>
        <w:pStyle w:val="4"/>
        <w:rPr>
          <w:rFonts w:ascii="宋体" w:hAnsi="宋体" w:cs="宋体"/>
        </w:rPr>
      </w:pPr>
      <w:r>
        <w:rPr>
          <w:rFonts w:hint="eastAsia" w:ascii="宋体" w:hAnsi="宋体" w:cs="宋体"/>
        </w:rPr>
        <w:t>定    义：持证主体或证照本身关联的业务；</w:t>
      </w:r>
    </w:p>
    <w:p>
      <w:pPr>
        <w:pStyle w:val="4"/>
        <w:rPr>
          <w:rFonts w:ascii="宋体" w:hAnsi="宋体" w:cs="宋体"/>
        </w:rPr>
      </w:pPr>
      <w:r>
        <w:rPr>
          <w:rFonts w:hint="eastAsia" w:ascii="宋体" w:hAnsi="宋体" w:cs="宋体"/>
        </w:rPr>
        <w:t>数据类型：C..50；</w:t>
      </w:r>
    </w:p>
    <w:p>
      <w:pPr>
        <w:pStyle w:val="4"/>
        <w:rPr>
          <w:rFonts w:ascii="宋体" w:hAnsi="宋体" w:cs="宋体"/>
        </w:rPr>
      </w:pPr>
      <w:r>
        <w:rPr>
          <w:rFonts w:hint="eastAsia" w:ascii="宋体" w:hAnsi="宋体" w:cs="宋体"/>
        </w:rPr>
        <w:t>值    域：应符合附录B.5的规定；</w:t>
      </w:r>
    </w:p>
    <w:p>
      <w:pPr>
        <w:pStyle w:val="4"/>
        <w:rPr>
          <w:rFonts w:ascii="宋体" w:hAnsi="宋体" w:cs="宋体"/>
        </w:rPr>
      </w:pPr>
      <w:r>
        <w:rPr>
          <w:rFonts w:hint="eastAsia" w:ascii="宋体" w:hAnsi="宋体" w:cs="宋体"/>
        </w:rPr>
        <w:t>约    束：可选；</w:t>
      </w:r>
    </w:p>
    <w:p>
      <w:pPr>
        <w:pStyle w:val="4"/>
        <w:rPr>
          <w:rFonts w:ascii="宋体" w:hAnsi="宋体" w:cs="宋体"/>
        </w:rPr>
      </w:pPr>
      <w:r>
        <w:rPr>
          <w:rFonts w:hint="eastAsia" w:ascii="宋体" w:hAnsi="宋体" w:cs="宋体"/>
        </w:rPr>
        <w:t>取值示例：设备检验检测信息。</w:t>
      </w:r>
    </w:p>
    <w:p>
      <w:pPr>
        <w:pStyle w:val="7"/>
        <w:numPr>
          <w:ilvl w:val="2"/>
          <w:numId w:val="0"/>
        </w:numPr>
        <w:rPr>
          <w:rFonts w:hAnsi="黑体" w:cs="黑体"/>
        </w:rPr>
      </w:pPr>
      <w:bookmarkStart w:id="622" w:name="_Toc6027"/>
      <w:bookmarkStart w:id="623" w:name="_Toc8830"/>
      <w:r>
        <w:rPr>
          <w:rFonts w:hint="eastAsia" w:hAnsi="黑体" w:cs="黑体"/>
        </w:rPr>
        <w:t>5.8.2  业务类型代码</w:t>
      </w:r>
      <w:bookmarkEnd w:id="622"/>
      <w:bookmarkEnd w:id="623"/>
    </w:p>
    <w:p>
      <w:pPr>
        <w:pStyle w:val="4"/>
        <w:rPr>
          <w:rFonts w:ascii="宋体" w:hAnsi="宋体" w:cs="宋体"/>
        </w:rPr>
      </w:pPr>
      <w:r>
        <w:rPr>
          <w:rFonts w:hint="eastAsia" w:ascii="宋体" w:hAnsi="宋体" w:cs="宋体"/>
        </w:rPr>
        <w:t>中文名称：业务类型代码；</w:t>
      </w:r>
    </w:p>
    <w:p>
      <w:pPr>
        <w:pStyle w:val="4"/>
        <w:rPr>
          <w:rFonts w:ascii="宋体" w:hAnsi="宋体" w:cs="宋体"/>
        </w:rPr>
      </w:pPr>
      <w:r>
        <w:rPr>
          <w:rFonts w:hint="eastAsia" w:ascii="宋体" w:hAnsi="宋体" w:cs="宋体"/>
        </w:rPr>
        <w:t>英文名称：businessTypeCode；</w:t>
      </w:r>
    </w:p>
    <w:p>
      <w:pPr>
        <w:pStyle w:val="4"/>
        <w:rPr>
          <w:rFonts w:ascii="宋体" w:hAnsi="宋体" w:cs="宋体"/>
        </w:rPr>
      </w:pPr>
      <w:r>
        <w:rPr>
          <w:rFonts w:hint="eastAsia" w:ascii="宋体" w:hAnsi="宋体" w:cs="宋体"/>
        </w:rPr>
        <w:t>短    名：YWLXDM；</w:t>
      </w:r>
    </w:p>
    <w:p>
      <w:pPr>
        <w:pStyle w:val="4"/>
        <w:rPr>
          <w:rFonts w:ascii="宋体" w:hAnsi="宋体" w:cs="宋体"/>
        </w:rPr>
      </w:pPr>
      <w:r>
        <w:rPr>
          <w:rFonts w:hint="eastAsia" w:ascii="宋体" w:hAnsi="宋体" w:cs="宋体"/>
        </w:rPr>
        <w:t>定    义：持证主体或证照本身关联的业务类型的代码；</w:t>
      </w:r>
    </w:p>
    <w:p>
      <w:pPr>
        <w:pStyle w:val="4"/>
        <w:rPr>
          <w:rFonts w:ascii="宋体" w:hAnsi="宋体" w:cs="宋体"/>
        </w:rPr>
      </w:pPr>
      <w:r>
        <w:rPr>
          <w:rFonts w:hint="eastAsia" w:ascii="宋体" w:hAnsi="宋体" w:cs="宋体"/>
        </w:rPr>
        <w:t>数据类型：C2；</w:t>
      </w:r>
    </w:p>
    <w:p>
      <w:pPr>
        <w:pStyle w:val="4"/>
        <w:rPr>
          <w:rFonts w:ascii="宋体" w:hAnsi="宋体" w:cs="宋体"/>
        </w:rPr>
      </w:pPr>
      <w:r>
        <w:rPr>
          <w:rFonts w:hint="eastAsia" w:ascii="宋体" w:hAnsi="宋体" w:cs="宋体"/>
        </w:rPr>
        <w:t>值    域：应符合附录B.5的规定；</w:t>
      </w:r>
    </w:p>
    <w:p>
      <w:pPr>
        <w:pStyle w:val="4"/>
        <w:rPr>
          <w:rFonts w:ascii="宋体" w:hAnsi="宋体" w:cs="宋体"/>
        </w:rPr>
      </w:pPr>
      <w:r>
        <w:rPr>
          <w:rFonts w:hint="eastAsia" w:ascii="宋体" w:hAnsi="宋体" w:cs="宋体"/>
        </w:rPr>
        <w:t>约    束：可选。</w:t>
      </w:r>
    </w:p>
    <w:p>
      <w:pPr>
        <w:pStyle w:val="7"/>
        <w:numPr>
          <w:ilvl w:val="2"/>
          <w:numId w:val="0"/>
        </w:numPr>
      </w:pPr>
      <w:bookmarkStart w:id="624" w:name="_Toc28910"/>
      <w:bookmarkStart w:id="625" w:name="_Toc17831"/>
      <w:r>
        <w:rPr>
          <w:rFonts w:hint="eastAsia"/>
        </w:rPr>
        <w:t>5.8.3  业务信息</w:t>
      </w:r>
      <w:bookmarkEnd w:id="624"/>
      <w:bookmarkEnd w:id="625"/>
    </w:p>
    <w:p>
      <w:pPr>
        <w:pStyle w:val="4"/>
        <w:rPr>
          <w:rFonts w:ascii="宋体" w:hAnsi="宋体" w:cs="宋体"/>
        </w:rPr>
      </w:pPr>
      <w:r>
        <w:rPr>
          <w:rFonts w:hint="eastAsia" w:ascii="宋体" w:hAnsi="宋体" w:cs="宋体"/>
        </w:rPr>
        <w:t>中文名称：业务信息；</w:t>
      </w:r>
    </w:p>
    <w:p>
      <w:pPr>
        <w:pStyle w:val="4"/>
        <w:rPr>
          <w:rFonts w:ascii="宋体" w:hAnsi="宋体" w:cs="宋体"/>
        </w:rPr>
      </w:pPr>
      <w:r>
        <w:rPr>
          <w:rFonts w:hint="eastAsia" w:ascii="宋体" w:hAnsi="宋体" w:cs="宋体"/>
        </w:rPr>
        <w:t>英文名称：businessInformation；</w:t>
      </w:r>
    </w:p>
    <w:p>
      <w:pPr>
        <w:pStyle w:val="4"/>
        <w:rPr>
          <w:rFonts w:ascii="宋体" w:hAnsi="宋体" w:cs="宋体"/>
        </w:rPr>
      </w:pPr>
      <w:r>
        <w:rPr>
          <w:rFonts w:hint="eastAsia" w:ascii="宋体" w:hAnsi="宋体" w:cs="宋体"/>
        </w:rPr>
        <w:t>短    名：YWXX；</w:t>
      </w:r>
    </w:p>
    <w:p>
      <w:pPr>
        <w:pStyle w:val="4"/>
        <w:rPr>
          <w:rFonts w:ascii="宋体" w:hAnsi="宋体" w:cs="宋体"/>
        </w:rPr>
      </w:pPr>
      <w:r>
        <w:rPr>
          <w:rFonts w:hint="eastAsia" w:ascii="宋体" w:hAnsi="宋体" w:cs="宋体"/>
        </w:rPr>
        <w:t>定    义：持证主体或证照本身涉及的业务信息；</w:t>
      </w:r>
    </w:p>
    <w:p>
      <w:pPr>
        <w:pStyle w:val="4"/>
        <w:rPr>
          <w:rFonts w:ascii="宋体" w:hAnsi="宋体" w:cs="宋体"/>
        </w:rPr>
      </w:pPr>
      <w:r>
        <w:rPr>
          <w:rFonts w:hint="eastAsia" w:ascii="宋体" w:hAnsi="宋体" w:cs="宋体"/>
        </w:rPr>
        <w:t>数据类型：C..200；</w:t>
      </w:r>
    </w:p>
    <w:p>
      <w:pPr>
        <w:pStyle w:val="4"/>
        <w:rPr>
          <w:rFonts w:ascii="宋体" w:hAnsi="宋体" w:cs="宋体"/>
        </w:rPr>
      </w:pPr>
      <w:r>
        <w:rPr>
          <w:rFonts w:hint="eastAsia" w:ascii="宋体" w:hAnsi="宋体" w:cs="宋体"/>
        </w:rPr>
        <w:t>值    域：按照JSON串方式组织的对应业务类型代码的具体业务信息；</w:t>
      </w:r>
    </w:p>
    <w:p>
      <w:pPr>
        <w:pStyle w:val="4"/>
        <w:rPr>
          <w:rFonts w:ascii="宋体" w:hAnsi="宋体" w:cs="宋体"/>
        </w:rPr>
      </w:pPr>
      <w:r>
        <w:rPr>
          <w:rFonts w:hint="eastAsia" w:ascii="宋体" w:hAnsi="宋体" w:cs="宋体"/>
        </w:rPr>
        <w:t>约    束：可选；</w:t>
      </w:r>
    </w:p>
    <w:p>
      <w:pPr>
        <w:pStyle w:val="4"/>
        <w:rPr>
          <w:rFonts w:ascii="宋体" w:hAnsi="宋体" w:cs="宋体"/>
        </w:rPr>
      </w:pPr>
      <w:r>
        <w:rPr>
          <w:rFonts w:hint="eastAsia" w:ascii="宋体" w:hAnsi="宋体" w:cs="宋体"/>
        </w:rPr>
        <w:t>取值示例：{“01”:“xxx”,“02”:“xxx”...}。</w:t>
      </w:r>
    </w:p>
    <w:bookmarkEnd w:id="597"/>
    <w:p>
      <w:pPr>
        <w:pStyle w:val="2"/>
      </w:pPr>
      <w:bookmarkStart w:id="626" w:name="_Toc163647299"/>
      <w:bookmarkStart w:id="627" w:name="_Toc21291"/>
      <w:bookmarkStart w:id="628" w:name="_Toc21897"/>
      <w:bookmarkStart w:id="629" w:name="_Toc776"/>
      <w:bookmarkStart w:id="630" w:name="_Toc6458"/>
      <w:bookmarkStart w:id="631" w:name="_Toc31659"/>
      <w:bookmarkStart w:id="632" w:name="_Toc20564"/>
      <w:bookmarkStart w:id="633" w:name="_Toc4136"/>
      <w:bookmarkStart w:id="634" w:name="_Toc26776"/>
      <w:bookmarkStart w:id="635" w:name="_Toc163641764"/>
      <w:bookmarkStart w:id="636" w:name="_Toc152232024"/>
      <w:bookmarkStart w:id="637" w:name="_Toc6933"/>
      <w:bookmarkStart w:id="638" w:name="_Toc22086"/>
      <w:bookmarkStart w:id="639" w:name="_Toc15358"/>
      <w:bookmarkStart w:id="640" w:name="_Toc13008"/>
      <w:bookmarkStart w:id="641" w:name="_Toc11826"/>
      <w:bookmarkStart w:id="642" w:name="_Toc9858"/>
      <w:bookmarkStart w:id="643" w:name="_Toc163647254"/>
      <w:bookmarkStart w:id="644" w:name="_Toc113213306"/>
      <w:bookmarkStart w:id="645" w:name="_Toc27115"/>
      <w:bookmarkStart w:id="646" w:name="_Toc30138"/>
      <w:bookmarkStart w:id="647" w:name="_Toc9294"/>
      <w:bookmarkStart w:id="648" w:name="_Toc4987"/>
      <w:bookmarkStart w:id="649" w:name="_Toc4738"/>
      <w:bookmarkStart w:id="650" w:name="_Toc4079"/>
      <w:bookmarkStart w:id="651" w:name="_Toc164068210"/>
      <w:r>
        <w:rPr>
          <w:rFonts w:hint="eastAsia"/>
        </w:rPr>
        <w:t xml:space="preserve"> </w:t>
      </w:r>
      <w:bookmarkStart w:id="652" w:name="_Toc170119342"/>
      <w:r>
        <w:rPr>
          <w:rFonts w:hint="eastAsia"/>
        </w:rPr>
        <w:t>编目</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rFonts w:hint="eastAsia"/>
        </w:rPr>
        <w:t>要求</w:t>
      </w:r>
      <w:bookmarkEnd w:id="652"/>
    </w:p>
    <w:p>
      <w:pPr>
        <w:pStyle w:val="4"/>
        <w:ind w:right="105" w:rightChars="50"/>
        <w:jc w:val="left"/>
        <w:rPr>
          <w:rFonts w:ascii="宋体" w:hAnsi="宋体" w:cs="宋体"/>
        </w:rPr>
      </w:pPr>
      <w:r>
        <w:rPr>
          <w:rFonts w:hint="eastAsia" w:ascii="宋体" w:hAnsi="宋体" w:cs="宋体"/>
        </w:rPr>
        <w:t>按照GB/T 36902</w:t>
      </w:r>
      <w:r>
        <w:rPr>
          <w:rFonts w:hint="eastAsia"/>
        </w:rPr>
        <w:t>—</w:t>
      </w:r>
      <w:r>
        <w:rPr>
          <w:rFonts w:hint="eastAsia" w:ascii="宋体" w:hAnsi="宋体" w:cs="宋体"/>
        </w:rPr>
        <w:t>2018要求，建筑起重机械备案证电子证照的部分编目内容与国家标准存在以下映射关系，见表2。</w:t>
      </w:r>
    </w:p>
    <w:p>
      <w:pPr>
        <w:pStyle w:val="70"/>
        <w:numPr>
          <w:ilvl w:val="0"/>
          <w:numId w:val="0"/>
        </w:numPr>
        <w:spacing w:before="156" w:after="156"/>
        <w:rPr>
          <w:rFonts w:ascii="Times New Roman" w:hAnsi="Times New Roman"/>
        </w:rPr>
      </w:pPr>
      <w:r>
        <w:rPr>
          <w:rFonts w:hint="eastAsia" w:ascii="Times New Roman" w:hAnsi="Times New Roman"/>
        </w:rPr>
        <w:t xml:space="preserve">表 </w:t>
      </w:r>
      <w:r>
        <w:rPr>
          <w:rFonts w:hAnsi="黑体" w:cs="Calibri"/>
        </w:rPr>
        <w:t>2</w:t>
      </w:r>
      <w:r>
        <w:rPr>
          <w:rFonts w:hint="eastAsia" w:hAnsi="黑体" w:cs="Calibri"/>
        </w:rPr>
        <w:t xml:space="preserve"> </w:t>
      </w:r>
      <w:r>
        <w:rPr>
          <w:rFonts w:hint="eastAsia" w:ascii="Times New Roman" w:hAnsi="Times New Roman"/>
        </w:rPr>
        <w:t xml:space="preserve"> 建筑起重机械备案证的编目要求</w:t>
      </w:r>
    </w:p>
    <w:tbl>
      <w:tblPr>
        <w:tblStyle w:val="52"/>
        <w:tblW w:w="935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89"/>
        <w:gridCol w:w="1701"/>
        <w:gridCol w:w="4230"/>
        <w:gridCol w:w="7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4390" w:type="dxa"/>
            <w:gridSpan w:val="2"/>
            <w:tcBorders>
              <w:top w:val="single" w:color="auto" w:sz="12" w:space="0"/>
              <w:left w:val="single" w:color="auto" w:sz="12" w:space="0"/>
              <w:bottom w:val="single" w:color="auto" w:sz="8" w:space="0"/>
              <w:right w:val="single" w:color="auto" w:sz="8" w:space="0"/>
            </w:tcBorders>
            <w:vAlign w:val="center"/>
          </w:tcPr>
          <w:p>
            <w:pPr>
              <w:pStyle w:val="42"/>
              <w:rPr>
                <w:rFonts w:asciiTheme="minorEastAsia" w:hAnsiTheme="minorEastAsia" w:eastAsiaTheme="minorEastAsia"/>
                <w:sz w:val="18"/>
                <w:szCs w:val="18"/>
              </w:rPr>
            </w:pPr>
            <w:r>
              <w:rPr>
                <w:rFonts w:asciiTheme="minorEastAsia" w:hAnsiTheme="minorEastAsia" w:eastAsiaTheme="minorEastAsia"/>
                <w:sz w:val="18"/>
                <w:szCs w:val="18"/>
              </w:rPr>
              <w:t>GB/T 36902</w:t>
            </w:r>
            <w:r>
              <w:rPr>
                <w:rFonts w:hint="eastAsia"/>
              </w:rPr>
              <w:t>—</w:t>
            </w:r>
            <w:r>
              <w:rPr>
                <w:rFonts w:asciiTheme="minorEastAsia" w:hAnsiTheme="minorEastAsia" w:eastAsiaTheme="minorEastAsia"/>
                <w:sz w:val="18"/>
                <w:szCs w:val="18"/>
              </w:rPr>
              <w:t>2018</w:t>
            </w:r>
            <w:r>
              <w:rPr>
                <w:rFonts w:hint="eastAsia" w:asciiTheme="minorEastAsia" w:hAnsiTheme="minorEastAsia" w:eastAsiaTheme="minorEastAsia"/>
                <w:sz w:val="18"/>
                <w:szCs w:val="18"/>
              </w:rPr>
              <w:t>规定的指标项</w:t>
            </w:r>
          </w:p>
        </w:tc>
        <w:tc>
          <w:tcPr>
            <w:tcW w:w="4964" w:type="dxa"/>
            <w:gridSpan w:val="2"/>
            <w:tcBorders>
              <w:top w:val="single" w:color="auto" w:sz="12" w:space="0"/>
              <w:left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本标准规定的指标项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12" w:space="0"/>
              <w:right w:val="single" w:color="auto" w:sz="8"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元数据名称</w:t>
            </w:r>
          </w:p>
        </w:tc>
        <w:tc>
          <w:tcPr>
            <w:tcW w:w="1701" w:type="dxa"/>
            <w:tcBorders>
              <w:top w:val="single" w:color="auto" w:sz="8" w:space="0"/>
              <w:left w:val="single" w:color="auto" w:sz="8" w:space="0"/>
              <w:bottom w:val="single" w:color="auto" w:sz="12" w:space="0"/>
              <w:right w:val="single" w:color="auto" w:sz="8"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元数据短名</w:t>
            </w:r>
          </w:p>
        </w:tc>
        <w:tc>
          <w:tcPr>
            <w:tcW w:w="4230" w:type="dxa"/>
            <w:tcBorders>
              <w:top w:val="single" w:color="auto" w:sz="8" w:space="0"/>
              <w:left w:val="single" w:color="auto" w:sz="8" w:space="0"/>
              <w:bottom w:val="single" w:color="auto" w:sz="12" w:space="0"/>
              <w:right w:val="single" w:color="auto" w:sz="8"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固定值或对应信息项</w:t>
            </w:r>
          </w:p>
        </w:tc>
        <w:tc>
          <w:tcPr>
            <w:tcW w:w="734" w:type="dxa"/>
            <w:tcBorders>
              <w:top w:val="single" w:color="auto" w:sz="8" w:space="0"/>
              <w:left w:val="single" w:color="auto" w:sz="8" w:space="0"/>
              <w:bottom w:val="single" w:color="auto" w:sz="12"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约束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12"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证照名称</w:t>
            </w:r>
          </w:p>
        </w:tc>
        <w:tc>
          <w:tcPr>
            <w:tcW w:w="1701" w:type="dxa"/>
            <w:tcBorders>
              <w:top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ZZMC</w:t>
            </w:r>
          </w:p>
        </w:tc>
        <w:tc>
          <w:tcPr>
            <w:tcW w:w="4230" w:type="dxa"/>
            <w:tcBorders>
              <w:top w:val="single" w:color="auto" w:sz="12" w:space="0"/>
              <w:bottom w:val="single" w:color="auto" w:sz="8" w:space="0"/>
            </w:tcBorders>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固定为“建筑起重机械备案证”</w:t>
            </w:r>
          </w:p>
        </w:tc>
        <w:tc>
          <w:tcPr>
            <w:tcW w:w="734" w:type="dxa"/>
            <w:tcBorders>
              <w:top w:val="single" w:color="auto" w:sz="12"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证照类型代码</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ZZLXDM</w:t>
            </w:r>
          </w:p>
        </w:tc>
        <w:tc>
          <w:tcPr>
            <w:tcW w:w="4230" w:type="dxa"/>
            <w:tcBorders>
              <w:top w:val="single" w:color="auto" w:sz="8" w:space="0"/>
              <w:bottom w:val="single" w:color="auto" w:sz="8" w:space="0"/>
            </w:tcBorders>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固定为“</w:t>
            </w:r>
            <w:r>
              <w:rPr>
                <w:rFonts w:asciiTheme="minorEastAsia" w:hAnsiTheme="minorEastAsia" w:eastAsiaTheme="minorEastAsia"/>
                <w:sz w:val="18"/>
                <w:szCs w:val="18"/>
              </w:rPr>
              <w:t>11100000000013338W</w:t>
            </w:r>
            <w:r>
              <w:rPr>
                <w:rFonts w:hint="eastAsia" w:asciiTheme="minorEastAsia" w:hAnsiTheme="minorEastAsia" w:eastAsiaTheme="minorEastAsia"/>
                <w:sz w:val="18"/>
                <w:szCs w:val="18"/>
              </w:rPr>
              <w:t>078</w:t>
            </w:r>
            <w:r>
              <w:rPr>
                <w:rFonts w:asciiTheme="minorEastAsia" w:hAnsiTheme="minorEastAsia" w:eastAsiaTheme="minorEastAsia"/>
                <w:sz w:val="18"/>
                <w:szCs w:val="18"/>
              </w:rPr>
              <w:t>”</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证照编号</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ZZBH</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.3.3</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证照编号”项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证照标识</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ZZB</w:t>
            </w:r>
            <w:r>
              <w:rPr>
                <w:rFonts w:hint="eastAsia" w:asciiTheme="minorEastAsia" w:hAnsiTheme="minorEastAsia" w:eastAsiaTheme="minorEastAsia"/>
                <w:sz w:val="18"/>
                <w:szCs w:val="18"/>
              </w:rPr>
              <w:t>Z</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.3.4</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证照标识”项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证照颁发机关</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ZZBFJG</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.3.5</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发证机关”项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证照颁发机关代码</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ZZBFJGDM</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.3.6</w:t>
            </w:r>
            <w:r>
              <w:rPr>
                <w:rFonts w:hint="eastAsia" w:cs="Calibri" w:asciiTheme="minorEastAsia" w:hAnsiTheme="minorEastAsia" w:eastAsiaTheme="minorEastAsia"/>
                <w:sz w:val="18"/>
                <w:szCs w:val="18"/>
              </w:rPr>
              <w:t xml:space="preserve"> </w:t>
            </w:r>
            <w:r>
              <w:rPr>
                <w:rFonts w:asciiTheme="minorEastAsia" w:hAnsiTheme="minorEastAsia" w:eastAsiaTheme="minorEastAsia"/>
                <w:sz w:val="18"/>
                <w:szCs w:val="18"/>
              </w:rPr>
              <w:t xml:space="preserve"> 发证机关代码”项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证照颁发日期</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ZZBFRQ</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.3.7</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发证日期”项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持证主体</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CZZT</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.4.1</w:t>
            </w:r>
            <w:r>
              <w:rPr>
                <w:rFonts w:hint="eastAsia" w:cs="Calibri" w:asciiTheme="minorEastAsia" w:hAnsiTheme="minorEastAsia" w:eastAsiaTheme="minorEastAsia"/>
                <w:sz w:val="18"/>
                <w:szCs w:val="18"/>
              </w:rPr>
              <w:t>5</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产权单位”项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持证主体代码</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CZZTDM</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.4.1</w:t>
            </w:r>
            <w:r>
              <w:rPr>
                <w:rFonts w:hint="eastAsia" w:cs="Calibri" w:asciiTheme="minorEastAsia" w:hAnsiTheme="minorEastAsia" w:eastAsiaTheme="minorEastAsia"/>
                <w:sz w:val="18"/>
                <w:szCs w:val="18"/>
              </w:rPr>
              <w:t>6</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产权单位统一社会信用代码”项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持证主体代码类型</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CZZTDMLX</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固定为“统一社会信用代码”</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bookmarkStart w:id="653" w:name="_Toc152232025"/>
            <w:bookmarkStart w:id="654" w:name="_Toc113213307"/>
            <w:r>
              <w:rPr>
                <w:rFonts w:hint="eastAsia" w:asciiTheme="minorEastAsia" w:hAnsiTheme="minorEastAsia" w:eastAsiaTheme="minorEastAsia"/>
                <w:sz w:val="18"/>
                <w:szCs w:val="18"/>
              </w:rPr>
              <w:t>持证主体代码类型代码</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CZZTDMLXDM</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固定为“</w:t>
            </w:r>
            <w:r>
              <w:rPr>
                <w:rFonts w:cs="Calibri" w:asciiTheme="minorEastAsia" w:hAnsiTheme="minorEastAsia" w:eastAsiaTheme="minorEastAsia"/>
                <w:sz w:val="18"/>
                <w:szCs w:val="18"/>
              </w:rPr>
              <w:t>001</w:t>
            </w:r>
            <w:r>
              <w:rPr>
                <w:rFonts w:hint="eastAsia" w:asciiTheme="minorEastAsia" w:hAnsiTheme="minorEastAsia" w:eastAsiaTheme="minorEastAsia"/>
                <w:sz w:val="18"/>
                <w:szCs w:val="18"/>
              </w:rPr>
              <w:t>”</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689" w:type="dxa"/>
            <w:tcBorders>
              <w:top w:val="single" w:color="auto" w:sz="8" w:space="0"/>
              <w:left w:val="single" w:color="auto" w:sz="12"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证照有效期起始日期</w:t>
            </w:r>
          </w:p>
        </w:tc>
        <w:tc>
          <w:tcPr>
            <w:tcW w:w="1701"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asciiTheme="minorEastAsia" w:hAnsiTheme="minorEastAsia" w:eastAsiaTheme="minorEastAsia"/>
                <w:sz w:val="18"/>
                <w:szCs w:val="18"/>
              </w:rPr>
              <w:t>ZZYXQQS</w:t>
            </w:r>
            <w:r>
              <w:rPr>
                <w:rFonts w:hint="eastAsia" w:asciiTheme="minorEastAsia" w:hAnsiTheme="minorEastAsia" w:eastAsiaTheme="minorEastAsia"/>
                <w:sz w:val="18"/>
                <w:szCs w:val="18"/>
              </w:rPr>
              <w:t>RQ</w:t>
            </w:r>
          </w:p>
        </w:tc>
        <w:tc>
          <w:tcPr>
            <w:tcW w:w="4230" w:type="dxa"/>
            <w:tcBorders>
              <w:top w:val="single" w:color="auto" w:sz="8" w:space="0"/>
              <w:bottom w:val="single" w:color="auto" w:sz="8" w:space="0"/>
            </w:tcBorders>
            <w:vAlign w:val="center"/>
          </w:tcPr>
          <w:p>
            <w:pPr>
              <w:pStyle w:val="42"/>
              <w:jc w:val="both"/>
              <w:rPr>
                <w:rFonts w:asciiTheme="minorEastAsia" w:hAnsiTheme="minorEastAsia" w:eastAsiaTheme="minorEastAsia"/>
                <w:sz w:val="18"/>
                <w:szCs w:val="18"/>
              </w:rPr>
            </w:pPr>
            <w:r>
              <w:rPr>
                <w:rFonts w:hint="eastAsia" w:asciiTheme="minorEastAsia" w:hAnsiTheme="minorEastAsia" w:eastAsiaTheme="minorEastAsia"/>
                <w:sz w:val="18"/>
                <w:szCs w:val="18"/>
              </w:rPr>
              <w:t>取值见“5</w:t>
            </w:r>
            <w:r>
              <w:rPr>
                <w:rFonts w:cs="Calibri" w:asciiTheme="minorEastAsia" w:hAnsiTheme="minorEastAsia" w:eastAsiaTheme="minorEastAsia"/>
                <w:sz w:val="18"/>
                <w:szCs w:val="18"/>
              </w:rPr>
              <w:t>.3.7</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发证日期”项</w:t>
            </w:r>
          </w:p>
        </w:tc>
        <w:tc>
          <w:tcPr>
            <w:tcW w:w="734" w:type="dxa"/>
            <w:tcBorders>
              <w:top w:val="single" w:color="auto" w:sz="8" w:space="0"/>
              <w:bottom w:val="single" w:color="auto" w:sz="8" w:space="0"/>
              <w:right w:val="single" w:color="auto" w:sz="12" w:space="0"/>
            </w:tcBorders>
            <w:vAlign w:val="center"/>
          </w:tcPr>
          <w:p>
            <w:pPr>
              <w:pStyle w:val="42"/>
              <w:rPr>
                <w:rFonts w:asciiTheme="minorEastAsia" w:hAnsiTheme="minorEastAsia" w:eastAsiaTheme="minorEastAsia"/>
                <w:sz w:val="18"/>
                <w:szCs w:val="18"/>
              </w:rPr>
            </w:pPr>
            <w:r>
              <w:rPr>
                <w:rFonts w:hint="eastAsia" w:asciiTheme="minorEastAsia" w:hAnsiTheme="minorEastAsia" w:eastAsiaTheme="minorEastAsia"/>
                <w:sz w:val="18"/>
                <w:szCs w:val="18"/>
              </w:rPr>
              <w:t>必选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40" w:hRule="atLeast"/>
          <w:jc w:val="center"/>
        </w:trPr>
        <w:tc>
          <w:tcPr>
            <w:tcW w:w="9354" w:type="dxa"/>
            <w:gridSpan w:val="4"/>
            <w:tcBorders>
              <w:top w:val="single" w:color="auto" w:sz="8" w:space="0"/>
              <w:left w:val="single" w:color="auto" w:sz="12" w:space="0"/>
              <w:bottom w:val="single" w:color="auto" w:sz="12" w:space="0"/>
              <w:right w:val="single" w:color="auto" w:sz="12" w:space="0"/>
            </w:tcBorders>
            <w:vAlign w:val="center"/>
          </w:tcPr>
          <w:p>
            <w:pPr>
              <w:pStyle w:val="42"/>
              <w:jc w:val="left"/>
              <w:rPr>
                <w:rFonts w:asciiTheme="minorEastAsia" w:hAnsiTheme="minorEastAsia" w:eastAsiaTheme="minorEastAsia"/>
                <w:sz w:val="18"/>
                <w:szCs w:val="18"/>
              </w:rPr>
            </w:pPr>
            <w:r>
              <w:rPr>
                <w:rFonts w:hint="eastAsia" w:ascii="黑体" w:hAnsi="黑体" w:eastAsia="黑体" w:cs="黑体"/>
                <w:sz w:val="18"/>
              </w:rPr>
              <w:t>注：</w:t>
            </w:r>
            <w:r>
              <w:rPr>
                <w:rFonts w:hint="eastAsia"/>
                <w:sz w:val="18"/>
              </w:rPr>
              <w:t>其他元数据按照本文件第5章所规定信息项缩写名之前增加“KZ_”前缀确定</w:t>
            </w:r>
          </w:p>
        </w:tc>
      </w:tr>
      <w:bookmarkEnd w:id="653"/>
      <w:bookmarkEnd w:id="654"/>
    </w:tbl>
    <w:p>
      <w:pPr>
        <w:pStyle w:val="4"/>
        <w:ind w:firstLine="0" w:firstLineChars="0"/>
        <w:rPr>
          <w:rFonts w:ascii="Times New Roman" w:hAnsi="Times New Roman"/>
        </w:rPr>
      </w:pPr>
    </w:p>
    <w:p>
      <w:pPr>
        <w:pStyle w:val="2"/>
      </w:pPr>
      <w:bookmarkStart w:id="655" w:name="_Toc8161"/>
      <w:bookmarkStart w:id="656" w:name="_Toc2947"/>
      <w:bookmarkStart w:id="657" w:name="_Toc3703"/>
      <w:bookmarkStart w:id="658" w:name="_Toc13080"/>
      <w:bookmarkStart w:id="659" w:name="_Toc163641765"/>
      <w:bookmarkStart w:id="660" w:name="_Toc29746"/>
      <w:bookmarkStart w:id="661" w:name="_Toc7829"/>
      <w:bookmarkStart w:id="662" w:name="_Toc164068211"/>
      <w:bookmarkStart w:id="663" w:name="_Toc6150"/>
      <w:bookmarkStart w:id="664" w:name="_Toc163647255"/>
      <w:bookmarkStart w:id="665" w:name="_Toc5949"/>
      <w:bookmarkStart w:id="666" w:name="_Toc1797"/>
      <w:bookmarkStart w:id="667" w:name="_Toc26960"/>
      <w:bookmarkStart w:id="668" w:name="_Toc25035"/>
      <w:bookmarkStart w:id="669" w:name="_Toc29750"/>
      <w:bookmarkStart w:id="670" w:name="_Toc163647300"/>
      <w:bookmarkStart w:id="671" w:name="_Toc28050"/>
      <w:bookmarkStart w:id="672" w:name="_Toc24478"/>
      <w:bookmarkStart w:id="673" w:name="_Toc28414"/>
      <w:bookmarkStart w:id="674" w:name="_Toc16996"/>
      <w:bookmarkStart w:id="675" w:name="_Toc1499"/>
      <w:bookmarkStart w:id="676" w:name="_Toc5588"/>
      <w:bookmarkStart w:id="677" w:name="_Toc12377"/>
      <w:bookmarkStart w:id="678" w:name="_Toc10894"/>
      <w:bookmarkStart w:id="679" w:name="_Toc164068218"/>
      <w:bookmarkStart w:id="680" w:name="_Toc5725"/>
      <w:bookmarkStart w:id="681" w:name="_Toc26799"/>
      <w:bookmarkStart w:id="682" w:name="_Toc25089"/>
      <w:bookmarkStart w:id="683" w:name="_Toc28899"/>
      <w:bookmarkStart w:id="684" w:name="_Toc9501"/>
      <w:bookmarkStart w:id="685" w:name="_Toc163647262"/>
      <w:bookmarkStart w:id="686" w:name="_Toc185"/>
      <w:bookmarkStart w:id="687" w:name="_Toc11579"/>
      <w:bookmarkStart w:id="688" w:name="_Toc5035"/>
      <w:bookmarkStart w:id="689" w:name="_Toc1625"/>
      <w:bookmarkStart w:id="690" w:name="_Toc11736"/>
      <w:bookmarkStart w:id="691" w:name="_Toc20118"/>
      <w:bookmarkStart w:id="692" w:name="_Toc8375"/>
      <w:bookmarkStart w:id="693" w:name="_Toc113213314"/>
      <w:bookmarkStart w:id="694" w:name="_Toc5019"/>
      <w:bookmarkStart w:id="695" w:name="_Toc11817"/>
      <w:bookmarkStart w:id="696" w:name="_Toc163641772"/>
      <w:bookmarkStart w:id="697" w:name="_Toc32356"/>
      <w:bookmarkStart w:id="698" w:name="_Toc14280"/>
      <w:bookmarkStart w:id="699" w:name="_Toc12198"/>
      <w:bookmarkStart w:id="700" w:name="_Toc7728"/>
      <w:bookmarkStart w:id="701" w:name="_Toc22237"/>
      <w:bookmarkStart w:id="702" w:name="_Toc17318"/>
      <w:bookmarkStart w:id="703" w:name="_Toc27264"/>
      <w:bookmarkStart w:id="704" w:name="_Toc152232032"/>
      <w:bookmarkStart w:id="705" w:name="_Toc163647307"/>
      <w:bookmarkStart w:id="706" w:name="_Toc24498"/>
      <w:r>
        <w:rPr>
          <w:rFonts w:hint="eastAsia"/>
        </w:rPr>
        <w:t xml:space="preserve"> </w:t>
      </w:r>
      <w:bookmarkStart w:id="707" w:name="_Toc170119343"/>
      <w:r>
        <w:rPr>
          <w:rFonts w:hint="eastAsia"/>
        </w:rPr>
        <w:t>样式要求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707"/>
    </w:p>
    <w:p>
      <w:pPr>
        <w:pStyle w:val="5"/>
        <w:numPr>
          <w:ilvl w:val="1"/>
          <w:numId w:val="0"/>
        </w:numPr>
      </w:pPr>
      <w:bookmarkStart w:id="708" w:name="_Toc23984"/>
      <w:bookmarkStart w:id="709" w:name="_Toc26449"/>
      <w:bookmarkStart w:id="710" w:name="_Toc14273"/>
      <w:bookmarkStart w:id="711" w:name="_Toc170119344"/>
      <w:bookmarkStart w:id="712" w:name="_Toc113213308"/>
      <w:bookmarkStart w:id="713" w:name="_Toc29785"/>
      <w:bookmarkStart w:id="714" w:name="_Toc8948"/>
      <w:bookmarkStart w:id="715" w:name="_Toc8839"/>
      <w:bookmarkStart w:id="716" w:name="_Toc10496"/>
      <w:bookmarkStart w:id="717" w:name="_Toc27492"/>
      <w:bookmarkStart w:id="718" w:name="_Toc30000"/>
      <w:bookmarkStart w:id="719" w:name="_Toc28096"/>
      <w:bookmarkStart w:id="720" w:name="_Toc163647256"/>
      <w:bookmarkStart w:id="721" w:name="_Toc152232026"/>
      <w:bookmarkStart w:id="722" w:name="_Toc12138"/>
      <w:bookmarkStart w:id="723" w:name="_Toc15138"/>
      <w:bookmarkStart w:id="724" w:name="_Toc27421"/>
      <w:bookmarkStart w:id="725" w:name="_Toc23690"/>
      <w:bookmarkStart w:id="726" w:name="_Toc27321"/>
      <w:bookmarkStart w:id="727" w:name="_Toc163647301"/>
      <w:bookmarkStart w:id="728" w:name="_Toc163641766"/>
      <w:bookmarkStart w:id="729" w:name="_Toc11153"/>
      <w:bookmarkStart w:id="730" w:name="_Toc8215"/>
      <w:bookmarkStart w:id="731" w:name="_Toc22471"/>
      <w:bookmarkStart w:id="732" w:name="_Toc21342"/>
      <w:bookmarkStart w:id="733" w:name="_Toc164068212"/>
      <w:bookmarkStart w:id="734" w:name="_Toc25730"/>
      <w:r>
        <w:rPr>
          <w:rFonts w:hint="eastAsia"/>
        </w:rPr>
        <w:t xml:space="preserve">7.1  </w:t>
      </w:r>
      <w:r>
        <w:t>模板要求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pStyle w:val="7"/>
        <w:numPr>
          <w:ilvl w:val="2"/>
          <w:numId w:val="0"/>
        </w:numPr>
      </w:pPr>
      <w:bookmarkStart w:id="735" w:name="_Toc23249"/>
      <w:bookmarkStart w:id="736" w:name="_Toc22068"/>
      <w:r>
        <w:rPr>
          <w:rFonts w:hint="eastAsia"/>
        </w:rPr>
        <w:t xml:space="preserve">7.1.1  </w:t>
      </w:r>
      <w:r>
        <w:t>幅面要求</w:t>
      </w:r>
      <w:bookmarkEnd w:id="735"/>
      <w:bookmarkEnd w:id="736"/>
    </w:p>
    <w:p>
      <w:pPr>
        <w:pStyle w:val="4"/>
        <w:rPr>
          <w:rFonts w:ascii="宋体" w:hAnsi="宋体" w:cs="宋体"/>
          <w:shd w:val="clear" w:color="auto" w:fill="FFFFFF"/>
        </w:rPr>
      </w:pPr>
      <w:r>
        <w:rPr>
          <w:rFonts w:hint="eastAsia" w:ascii="宋体" w:hAnsi="宋体" w:cs="宋体"/>
          <w:shd w:val="clear" w:color="auto" w:fill="FFFFFF"/>
        </w:rPr>
        <w:t>建筑起重机械备案证电子证照的幅面尺寸为A4（210.0mm×297.0mm），竖版。版式文件样式示意图见图2。</w:t>
      </w:r>
    </w:p>
    <w:p>
      <w:pPr>
        <w:pStyle w:val="4"/>
        <w:rPr>
          <w:rFonts w:ascii="宋体" w:hAnsi="宋体" w:cs="宋体"/>
          <w:shd w:val="clear" w:color="auto" w:fill="FFFFFF"/>
        </w:rPr>
      </w:pPr>
    </w:p>
    <w:p>
      <w:pPr>
        <w:pStyle w:val="4"/>
        <w:ind w:firstLine="0" w:firstLineChars="0"/>
        <w:jc w:val="center"/>
      </w:pPr>
      <w:r>
        <w:drawing>
          <wp:inline distT="0" distB="0" distL="114300" distR="114300">
            <wp:extent cx="4325620" cy="6119495"/>
            <wp:effectExtent l="19050" t="19050" r="17780" b="14605"/>
            <wp:docPr id="23" name="图片 23" descr="建筑起重机械备案证书-竖版-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建筑起重机械备案证书-竖版-定稿"/>
                    <pic:cNvPicPr>
                      <a:picLocks noChangeAspect="1"/>
                    </pic:cNvPicPr>
                  </pic:nvPicPr>
                  <pic:blipFill>
                    <a:blip r:embed="rId16"/>
                    <a:stretch>
                      <a:fillRect/>
                    </a:stretch>
                  </pic:blipFill>
                  <pic:spPr>
                    <a:xfrm>
                      <a:off x="0" y="0"/>
                      <a:ext cx="4326225" cy="6120000"/>
                    </a:xfrm>
                    <a:prstGeom prst="rect">
                      <a:avLst/>
                    </a:prstGeom>
                    <a:ln>
                      <a:solidFill>
                        <a:schemeClr val="bg1">
                          <a:lumMod val="85000"/>
                        </a:schemeClr>
                      </a:solidFill>
                    </a:ln>
                  </pic:spPr>
                </pic:pic>
              </a:graphicData>
            </a:graphic>
          </wp:inline>
        </w:drawing>
      </w:r>
    </w:p>
    <w:p>
      <w:pPr>
        <w:pStyle w:val="178"/>
        <w:keepNext w:val="0"/>
        <w:keepLines/>
        <w:rPr>
          <w:rFonts w:ascii="Times New Roman" w:hAnsi="Times New Roman"/>
        </w:rPr>
      </w:pPr>
      <w:r>
        <w:rPr>
          <w:rFonts w:hint="eastAsia" w:ascii="Times New Roman" w:hAnsi="Times New Roman"/>
        </w:rPr>
        <w:t>图 2  建筑起重机械备案证电子证照样式</w:t>
      </w:r>
    </w:p>
    <w:p>
      <w:pPr>
        <w:pStyle w:val="4"/>
        <w:rPr>
          <w:rFonts w:ascii="宋体" w:hAnsi="宋体" w:cs="宋体"/>
          <w:shd w:val="clear" w:color="auto" w:fill="FFFFFF"/>
        </w:rPr>
      </w:pPr>
      <w:r>
        <w:rPr>
          <w:rFonts w:hint="eastAsia" w:ascii="宋体" w:hAnsi="宋体" w:cs="宋体"/>
          <w:shd w:val="clear" w:color="auto" w:fill="FFFFFF"/>
        </w:rPr>
        <w:t>建筑起重机械备案证电子证照照面包含以下内容：</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ascii="宋体" w:hAnsi="宋体"/>
        </w:rPr>
        <w:t>国徽图案</w:t>
      </w:r>
      <w:r>
        <w:rPr>
          <w:rFonts w:hint="eastAsia" w:ascii="宋体" w:hAnsi="宋体"/>
        </w:rPr>
        <w:t>；</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证书边框；</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证书底纹；</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证书名称；</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事项名称和内容；</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发证机关（印章）、发证日期；</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查询二维码；</w:t>
      </w:r>
    </w:p>
    <w:p>
      <w:pPr>
        <w:pStyle w:val="4"/>
        <w:numPr>
          <w:ilvl w:val="0"/>
          <w:numId w:val="22"/>
        </w:numPr>
        <w:tabs>
          <w:tab w:val="left" w:pos="1060"/>
          <w:tab w:val="right" w:leader="dot" w:pos="9298"/>
          <w:tab w:val="clear" w:pos="420"/>
        </w:tabs>
        <w:ind w:left="442" w:firstLine="151" w:firstLineChars="72"/>
        <w:jc w:val="left"/>
        <w:rPr>
          <w:rFonts w:ascii="宋体" w:hAnsi="宋体"/>
        </w:rPr>
      </w:pPr>
      <w:r>
        <w:rPr>
          <w:rFonts w:hint="eastAsia" w:ascii="宋体" w:hAnsi="宋体"/>
        </w:rPr>
        <w:t>监制信息。</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建筑起重机械备案证电子证照的证书外边框宽度190mm，高度277mm，水平及垂直均居中。证照底色为淡蓝色，颜色值#f5fafe，边框区采用花纹填充，颜色值#628ead。</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国徽图案应符合GB 15093，位置居中，徽标宽度23mm，高度24mm，徽标顶部距页面上边缘2.5mm。</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证照名称为“建筑起重机械备案证”，字型为黑体，字号为32pt，渐变色填充，颜色值#e0a044</w:t>
      </w:r>
      <w:r>
        <w:rPr>
          <w:rFonts w:hint="eastAsia" w:ascii="宋体" w:hAnsi="宋体" w:cs="宋体"/>
        </w:rPr>
        <w:t>～</w:t>
      </w:r>
      <w:r>
        <w:rPr>
          <w:rFonts w:hint="eastAsia" w:ascii="宋体" w:hAnsi="宋体" w:cs="Helvetica"/>
          <w:color w:val="000000"/>
          <w:shd w:val="clear" w:color="auto" w:fill="FFFFFF"/>
        </w:rPr>
        <w:t>#e9ac2c，顶部距页面上边缘40mm，宽度110mm，在幅面内水平居中。</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“编号”字型为黑体，字号为15pt，颜色值#000000，左侧距页面左边缘78.5mm，顶部距页面上边缘59mm，宽度12mm。</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“设备唯一编号”字型为黑体，字号为15pt，颜色值#000000，事项内容左侧距页面左边缘42mm，顶部距页面上边缘76mm，宽度33.5mm，文字两端对齐。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“制造单位”字型为黑体，字号为15pt，颜色值#000000，事项内容左侧距页面左边缘42mm，顶部距页面上边缘89mm，宽度33.5mm，文字两端对齐。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“产权单位”字型为黑体，字号为15pt，颜色值#000000，事项内容左侧距页面左边缘42mm，顶部距页面上边缘102mm，宽度33.5mm，文字两端对齐。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“设备类别”字型为黑体，字号为15pt，颜色值#000000，事项内容左侧距页面左边缘42mm，顶部距页面上边缘115mm，宽度33.5mm，文字两端对齐。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“规格型号”字型为黑体，字号为15pt，颜色值#000000，事项内容左侧距页面左边缘42mm，顶部距页面上边缘128mm，宽度33.5mm，文字两端对齐。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“出厂编号”字型为黑体，字号为15pt，颜色值#000000，事项内容左侧距页面左边缘42mm，顶部距页面上边缘141mm，宽度33.5mm，文字两端对齐。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“出厂日期”字型为黑体，字号为15pt，颜色值#000000，事项内容左侧距页面左边缘42mm，顶部距页面上边缘154mm，宽度33.5mm，文字两端对齐。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“特种设备生产许可证编号”字型为黑体，字号为15pt，颜色值#000000，事项内容左侧距页面左边缘42mm，顶部距页面上边缘166mm，宽度33.5mm，高度11mm，文字两端对齐。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“设备技术参数”字型为黑体，字号为15pt，颜色值#000000，事项内容左侧距页面左边缘42mm，顶部距页面上边缘185mm，宽度33.5mm，文字两端对齐。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“发证机关”字型为黑体，字号为15pt，颜色值#000000，左侧距页面左边缘80mm，顶部距页面上边缘243mm，宽度30.5mm，文字两端对齐。</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“发证日期”</w:t>
      </w:r>
      <w:bookmarkStart w:id="737" w:name="_Hlk163758247"/>
      <w:r>
        <w:rPr>
          <w:rFonts w:hint="eastAsia" w:ascii="宋体" w:hAnsi="宋体" w:cs="Helvetica"/>
          <w:color w:val="000000"/>
          <w:shd w:val="clear" w:color="auto" w:fill="FFFFFF"/>
        </w:rPr>
        <w:t>“年”“月”“日”</w:t>
      </w:r>
      <w:bookmarkEnd w:id="737"/>
      <w:r>
        <w:rPr>
          <w:rFonts w:hint="eastAsia" w:ascii="宋体" w:hAnsi="宋体" w:cs="Helvetica"/>
          <w:color w:val="000000"/>
          <w:shd w:val="clear" w:color="auto" w:fill="FFFFFF"/>
        </w:rPr>
        <w:t>字型为黑体，字号为15pt，颜色值#000000。其中“发证日期”左侧距页面左边缘80mm，顶部距页面上边缘255mm，宽度为30.5mm，文字两端对齐。“年”“月”“日”左侧距页面左边缘分别为124mm、138mm、152mm，顶部距页面上边缘255mm，</w:t>
      </w:r>
      <w:r>
        <w:rPr>
          <w:rFonts w:hint="eastAsia" w:ascii="宋体" w:hAnsi="宋体" w:cs="Helvetica"/>
          <w:color w:val="000000"/>
          <w:shd w:val="clear" w:color="auto" w:fill="FFFFFF"/>
          <w:lang w:val="zh-TW" w:eastAsia="zh-TW"/>
        </w:rPr>
        <w:t>宽度都为</w:t>
      </w:r>
      <w:r>
        <w:rPr>
          <w:rFonts w:hint="eastAsia" w:ascii="宋体" w:hAnsi="宋体" w:cs="Helvetica"/>
          <w:color w:val="000000"/>
          <w:shd w:val="clear" w:color="auto" w:fill="FFFFFF"/>
          <w:lang w:val="zh-TW"/>
        </w:rPr>
        <w:t>5.3mm</w:t>
      </w:r>
      <w:r>
        <w:rPr>
          <w:rFonts w:hint="eastAsia" w:ascii="宋体" w:hAnsi="宋体" w:cs="Helvetica"/>
          <w:color w:val="000000"/>
          <w:shd w:val="clear" w:color="auto" w:fill="FFFFFF"/>
        </w:rPr>
        <w:t>。</w:t>
      </w:r>
    </w:p>
    <w:p>
      <w:pPr>
        <w:pStyle w:val="4"/>
        <w:tabs>
          <w:tab w:val="center" w:pos="4201"/>
          <w:tab w:val="right" w:leader="dot" w:pos="9298"/>
        </w:tabs>
        <w:rPr>
          <w:rFonts w:ascii="宋体" w:hAnsi="宋体" w:cs="Helvetica"/>
          <w:color w:val="000000"/>
          <w:shd w:val="clear" w:color="auto" w:fill="FFFFFF"/>
        </w:rPr>
      </w:pPr>
      <w:r>
        <w:rPr>
          <w:rFonts w:hint="eastAsia" w:ascii="宋体" w:hAnsi="宋体" w:cs="Helvetica"/>
          <w:color w:val="000000"/>
          <w:shd w:val="clear" w:color="auto" w:fill="FFFFFF"/>
        </w:rPr>
        <w:t>建筑起重机械备案证电子证照右下角应印有“中华人民共和国住房和城乡建设部制”字样，字型为楷体，字号为8pt，字样左侧距页面左边缘146mm，字样下边缘距页面下边距6mm，宽度45.5mm。</w:t>
      </w:r>
    </w:p>
    <w:p>
      <w:pPr>
        <w:pStyle w:val="7"/>
        <w:numPr>
          <w:ilvl w:val="2"/>
          <w:numId w:val="0"/>
        </w:numPr>
      </w:pPr>
      <w:bookmarkStart w:id="738" w:name="_Toc30355"/>
      <w:bookmarkStart w:id="739" w:name="_Toc4410"/>
      <w:r>
        <w:rPr>
          <w:rFonts w:hint="eastAsia"/>
        </w:rPr>
        <w:t>7.1.2  二维码</w:t>
      </w:r>
      <w:bookmarkEnd w:id="738"/>
      <w:bookmarkEnd w:id="739"/>
    </w:p>
    <w:p>
      <w:pPr>
        <w:pStyle w:val="4"/>
        <w:tabs>
          <w:tab w:val="center" w:pos="4201"/>
          <w:tab w:val="right" w:leader="dot" w:pos="9298"/>
        </w:tabs>
        <w:jc w:val="left"/>
        <w:rPr>
          <w:rFonts w:ascii="宋体" w:hAnsi="宋体" w:cs="宋体"/>
        </w:rPr>
      </w:pPr>
      <w:r>
        <w:rPr>
          <w:rFonts w:hint="eastAsia" w:ascii="宋体" w:hAnsi="宋体" w:cs="宋体"/>
        </w:rPr>
        <w:t>建筑起重机械备案证电子证照上的二维码为查询二维码，应编码当前证照的统一赋码信息，由住房和城乡建设部统一生成。</w:t>
      </w:r>
    </w:p>
    <w:p>
      <w:pPr>
        <w:pStyle w:val="4"/>
        <w:tabs>
          <w:tab w:val="center" w:pos="4201"/>
          <w:tab w:val="right" w:leader="dot" w:pos="9298"/>
        </w:tabs>
        <w:ind w:right="105" w:rightChars="50"/>
        <w:jc w:val="left"/>
        <w:rPr>
          <w:rFonts w:ascii="宋体" w:hAnsi="宋体" w:cs="宋体"/>
        </w:rPr>
      </w:pPr>
      <w:r>
        <w:rPr>
          <w:rFonts w:hint="eastAsia" w:ascii="宋体" w:hAnsi="宋体" w:cs="宋体"/>
        </w:rPr>
        <w:t>查询二维码应使用GB/T 27766规定的码制，编码后的图像应使用黑白二值图表示，并使用支持数据压缩的图像文件格式。</w:t>
      </w:r>
    </w:p>
    <w:p>
      <w:pPr>
        <w:pStyle w:val="4"/>
        <w:tabs>
          <w:tab w:val="center" w:pos="4201"/>
          <w:tab w:val="right" w:leader="dot" w:pos="9298"/>
        </w:tabs>
        <w:jc w:val="left"/>
        <w:rPr>
          <w:rFonts w:ascii="宋体" w:hAnsi="宋体" w:cs="宋体"/>
        </w:rPr>
      </w:pPr>
      <w:r>
        <w:rPr>
          <w:rFonts w:hint="eastAsia" w:ascii="宋体" w:hAnsi="宋体" w:cs="宋体"/>
        </w:rPr>
        <w:t>二维码置于证书边框内左下角，顶部距页面上边缘235mm，左侧距页面左边缘35mm，尺寸为25×25mm。</w:t>
      </w:r>
    </w:p>
    <w:p>
      <w:pPr>
        <w:pStyle w:val="4"/>
        <w:tabs>
          <w:tab w:val="center" w:pos="4201"/>
          <w:tab w:val="right" w:leader="dot" w:pos="9298"/>
        </w:tabs>
        <w:jc w:val="left"/>
        <w:rPr>
          <w:rFonts w:ascii="宋体" w:hAnsi="宋体" w:cs="宋体"/>
        </w:rPr>
      </w:pPr>
      <w:r>
        <w:rPr>
          <w:rFonts w:hint="eastAsia" w:ascii="宋体" w:hAnsi="宋体" w:cs="宋体"/>
        </w:rPr>
        <w:t>记载内容：统一链接（全国工程质量安全监管信息平台微信小程序URL）+加密后的证照ID。</w:t>
      </w:r>
    </w:p>
    <w:p>
      <w:pPr>
        <w:pStyle w:val="4"/>
        <w:tabs>
          <w:tab w:val="center" w:pos="4201"/>
          <w:tab w:val="right" w:leader="dot" w:pos="9298"/>
        </w:tabs>
        <w:jc w:val="left"/>
        <w:rPr>
          <w:rFonts w:ascii="宋体" w:hAnsi="宋体" w:cs="宋体"/>
        </w:rPr>
      </w:pPr>
      <w:r>
        <w:rPr>
          <w:rFonts w:hint="eastAsia" w:ascii="宋体" w:hAnsi="宋体" w:cs="宋体"/>
        </w:rPr>
        <w:t>记载内容示例：https://******?ID=******&amp;k=******。</w:t>
      </w:r>
    </w:p>
    <w:p>
      <w:pPr>
        <w:pStyle w:val="7"/>
        <w:numPr>
          <w:ilvl w:val="2"/>
          <w:numId w:val="0"/>
        </w:numPr>
      </w:pPr>
      <w:bookmarkStart w:id="740" w:name="_Toc9180"/>
      <w:bookmarkStart w:id="741" w:name="_Toc576"/>
      <w:r>
        <w:rPr>
          <w:rFonts w:hint="eastAsia"/>
        </w:rPr>
        <w:t>7.1.3  电子签章</w:t>
      </w:r>
      <w:bookmarkEnd w:id="740"/>
      <w:bookmarkEnd w:id="741"/>
    </w:p>
    <w:p>
      <w:pPr>
        <w:pStyle w:val="4"/>
        <w:rPr>
          <w:rFonts w:ascii="宋体" w:hAnsi="宋体" w:cs="宋体"/>
          <w:lang w:val="zh-TW" w:eastAsia="zh-TW"/>
        </w:rPr>
      </w:pPr>
      <w:r>
        <w:rPr>
          <w:rFonts w:hint="eastAsia" w:ascii="宋体" w:hAnsi="宋体" w:cs="宋体"/>
          <w:lang w:val="zh-TW" w:eastAsia="zh-TW"/>
        </w:rPr>
        <w:t>建筑起重机械</w:t>
      </w:r>
      <w:r>
        <w:rPr>
          <w:rFonts w:hint="eastAsia" w:ascii="宋体" w:hAnsi="宋体" w:cs="宋体"/>
          <w:lang w:val="zh-TW"/>
        </w:rPr>
        <w:t>备案证</w:t>
      </w:r>
      <w:r>
        <w:rPr>
          <w:rFonts w:hint="eastAsia" w:ascii="宋体" w:hAnsi="宋体" w:cs="宋体"/>
          <w:lang w:val="zh-TW" w:eastAsia="zh-TW"/>
        </w:rPr>
        <w:t>电子证照应由发证机关电子签章，并符合如下要求：</w:t>
      </w:r>
    </w:p>
    <w:p>
      <w:pPr>
        <w:pStyle w:val="4"/>
        <w:numPr>
          <w:ilvl w:val="0"/>
          <w:numId w:val="23"/>
        </w:numPr>
        <w:tabs>
          <w:tab w:val="left" w:pos="1060"/>
          <w:tab w:val="right" w:leader="dot" w:pos="9298"/>
          <w:tab w:val="clear" w:pos="420"/>
        </w:tabs>
        <w:ind w:left="442" w:firstLine="151" w:firstLineChars="72"/>
        <w:jc w:val="left"/>
        <w:rPr>
          <w:rFonts w:ascii="宋体" w:hAnsi="宋体"/>
          <w:lang w:val="zh-TW" w:eastAsia="zh-TW"/>
        </w:rPr>
      </w:pPr>
      <w:r>
        <w:rPr>
          <w:rFonts w:ascii="宋体" w:hAnsi="宋体"/>
          <w:lang w:val="zh-TW" w:eastAsia="zh-TW"/>
        </w:rPr>
        <w:t>电子印章的印模与印章治安管理部门备案的印模保持一致；</w:t>
      </w:r>
    </w:p>
    <w:p>
      <w:pPr>
        <w:pStyle w:val="4"/>
        <w:numPr>
          <w:ilvl w:val="0"/>
          <w:numId w:val="23"/>
        </w:numPr>
        <w:tabs>
          <w:tab w:val="left" w:pos="1060"/>
          <w:tab w:val="right" w:leader="dot" w:pos="9298"/>
          <w:tab w:val="clear" w:pos="420"/>
        </w:tabs>
        <w:ind w:left="442" w:firstLine="151" w:firstLineChars="72"/>
        <w:jc w:val="left"/>
        <w:rPr>
          <w:rFonts w:ascii="宋体" w:hAnsi="宋体"/>
          <w:lang w:val="zh-TW" w:eastAsia="zh-TW"/>
        </w:rPr>
      </w:pPr>
      <w:r>
        <w:rPr>
          <w:rFonts w:ascii="宋体" w:hAnsi="宋体"/>
          <w:lang w:val="zh-TW" w:eastAsia="zh-TW"/>
        </w:rPr>
        <w:t>签署用的电子印章应在一体化政务服务平台备案；</w:t>
      </w:r>
    </w:p>
    <w:p>
      <w:pPr>
        <w:pStyle w:val="4"/>
        <w:numPr>
          <w:ilvl w:val="0"/>
          <w:numId w:val="23"/>
        </w:numPr>
        <w:tabs>
          <w:tab w:val="left" w:pos="1060"/>
          <w:tab w:val="right" w:leader="dot" w:pos="9298"/>
          <w:tab w:val="clear" w:pos="420"/>
        </w:tabs>
        <w:ind w:left="442" w:firstLine="151" w:firstLineChars="72"/>
        <w:jc w:val="left"/>
        <w:rPr>
          <w:rFonts w:ascii="宋体" w:hAnsi="宋体" w:cs="宋体"/>
          <w:lang w:val="zh-TW" w:eastAsia="zh-TW"/>
        </w:rPr>
      </w:pPr>
      <w:r>
        <w:rPr>
          <w:rFonts w:ascii="宋体" w:hAnsi="宋体"/>
          <w:lang w:val="zh-TW" w:eastAsia="zh-TW"/>
        </w:rPr>
        <w:t>签署和验证的过程符合GB/T 33481—2018、GB/T 38540—2020的要求。</w:t>
      </w:r>
    </w:p>
    <w:p>
      <w:pPr>
        <w:pStyle w:val="4"/>
        <w:rPr>
          <w:rFonts w:ascii="宋体" w:hAnsi="宋体" w:cs="宋体"/>
        </w:rPr>
      </w:pPr>
      <w:r>
        <w:rPr>
          <w:rFonts w:hint="eastAsia" w:ascii="宋体" w:hAnsi="宋体" w:cs="宋体"/>
        </w:rPr>
        <w:t>应在电子印章域中加盖电子签章，水平及垂直方向均居中。电子印章域尺寸为50*50mm，中心点距页面右边缘66.5mm，距页面下边缘51.5mm。</w:t>
      </w:r>
    </w:p>
    <w:p>
      <w:pPr>
        <w:pStyle w:val="5"/>
        <w:numPr>
          <w:ilvl w:val="1"/>
          <w:numId w:val="0"/>
        </w:numPr>
      </w:pPr>
      <w:bookmarkStart w:id="742" w:name="_Toc26952"/>
      <w:bookmarkStart w:id="743" w:name="_Toc7549"/>
      <w:bookmarkStart w:id="744" w:name="_Toc21279"/>
      <w:bookmarkStart w:id="745" w:name="_Toc10128"/>
      <w:bookmarkStart w:id="746" w:name="_Toc164068213"/>
      <w:bookmarkStart w:id="747" w:name="_Toc28854"/>
      <w:bookmarkStart w:id="748" w:name="_Toc14603"/>
      <w:bookmarkStart w:id="749" w:name="_Toc21916"/>
      <w:bookmarkStart w:id="750" w:name="_Toc18572"/>
      <w:bookmarkStart w:id="751" w:name="_Toc32339"/>
      <w:bookmarkStart w:id="752" w:name="_Toc5866"/>
      <w:bookmarkStart w:id="753" w:name="_Toc13255"/>
      <w:bookmarkStart w:id="754" w:name="_Toc7432"/>
      <w:bookmarkStart w:id="755" w:name="_Toc170119345"/>
      <w:bookmarkStart w:id="756" w:name="_Toc163641767"/>
      <w:bookmarkStart w:id="757" w:name="_Toc163647302"/>
      <w:bookmarkStart w:id="758" w:name="_Toc24645"/>
      <w:bookmarkStart w:id="759" w:name="_Toc163647257"/>
      <w:bookmarkStart w:id="760" w:name="_Toc10589"/>
      <w:bookmarkStart w:id="761" w:name="_Toc2412"/>
      <w:bookmarkStart w:id="762" w:name="_Toc12898"/>
      <w:bookmarkStart w:id="763" w:name="_Toc19593"/>
      <w:bookmarkStart w:id="764" w:name="_Toc26732"/>
      <w:bookmarkStart w:id="765" w:name="_Toc152232027"/>
      <w:bookmarkStart w:id="766" w:name="_Toc23294"/>
      <w:bookmarkStart w:id="767" w:name="_Toc31066"/>
      <w:bookmarkStart w:id="768" w:name="_Toc87250400"/>
      <w:r>
        <w:rPr>
          <w:rFonts w:hint="eastAsia"/>
        </w:rPr>
        <w:t>7.2  填充要求</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pStyle w:val="7"/>
        <w:numPr>
          <w:ilvl w:val="2"/>
          <w:numId w:val="0"/>
        </w:numPr>
      </w:pPr>
      <w:bookmarkStart w:id="769" w:name="_Toc23564"/>
      <w:bookmarkStart w:id="770" w:name="_Toc26278"/>
      <w:r>
        <w:rPr>
          <w:rFonts w:hint="eastAsia"/>
        </w:rPr>
        <w:t>7.2.1  编号</w:t>
      </w:r>
      <w:bookmarkEnd w:id="769"/>
      <w:bookmarkEnd w:id="770"/>
    </w:p>
    <w:p>
      <w:pPr>
        <w:pStyle w:val="4"/>
        <w:rPr>
          <w:rFonts w:ascii="宋体" w:hAnsi="宋体" w:cs="宋体"/>
        </w:rPr>
      </w:pPr>
      <w:r>
        <w:rPr>
          <w:rFonts w:hint="eastAsia" w:ascii="宋体" w:hAnsi="宋体" w:cs="宋体"/>
        </w:rPr>
        <w:t>“编号”字型为仿宋，字号为14pt，颜色值#000000，事项内容左侧距页面左边缘93mm，宽度37.8mm，垂直居中对齐。</w:t>
      </w:r>
    </w:p>
    <w:p>
      <w:pPr>
        <w:pStyle w:val="7"/>
        <w:numPr>
          <w:ilvl w:val="2"/>
          <w:numId w:val="0"/>
        </w:numPr>
      </w:pPr>
      <w:bookmarkStart w:id="771" w:name="_Toc2446"/>
      <w:bookmarkStart w:id="772" w:name="_Toc20215"/>
      <w:r>
        <w:rPr>
          <w:rFonts w:hint="eastAsia"/>
        </w:rPr>
        <w:t>7.2.2  设备唯一编号</w:t>
      </w:r>
      <w:bookmarkEnd w:id="771"/>
      <w:bookmarkEnd w:id="772"/>
    </w:p>
    <w:p>
      <w:pPr>
        <w:pStyle w:val="4"/>
        <w:rPr>
          <w:rFonts w:ascii="宋体" w:hAnsi="宋体" w:cs="宋体"/>
        </w:rPr>
      </w:pPr>
      <w:r>
        <w:rPr>
          <w:rFonts w:hint="eastAsia" w:ascii="宋体" w:hAnsi="宋体" w:cs="宋体"/>
        </w:rPr>
        <w:t>“设备唯一编号”字型为仿宋，字号为14pt，颜色值#000000，事项内容左侧距页面左边缘78mm，在可变区域内水平靠左对齐，垂直居中对齐。</w:t>
      </w:r>
    </w:p>
    <w:p>
      <w:pPr>
        <w:pStyle w:val="7"/>
        <w:numPr>
          <w:ilvl w:val="2"/>
          <w:numId w:val="0"/>
        </w:numPr>
      </w:pPr>
      <w:bookmarkStart w:id="773" w:name="_Toc6052"/>
      <w:bookmarkStart w:id="774" w:name="_Toc30872"/>
      <w:r>
        <w:rPr>
          <w:rFonts w:hint="eastAsia"/>
        </w:rPr>
        <w:t>7.2.3  制造单位</w:t>
      </w:r>
      <w:bookmarkEnd w:id="773"/>
      <w:bookmarkEnd w:id="774"/>
    </w:p>
    <w:p>
      <w:pPr>
        <w:pStyle w:val="4"/>
        <w:rPr>
          <w:rFonts w:ascii="宋体" w:hAnsi="宋体" w:cs="宋体"/>
        </w:rPr>
      </w:pPr>
      <w:r>
        <w:rPr>
          <w:rFonts w:hint="eastAsia" w:ascii="宋体" w:hAnsi="宋体" w:cs="宋体"/>
        </w:rPr>
        <w:t>“制造单位”字型为仿宋，字号为14pt，颜色值#000000，事项内容左侧距页面左边缘78mm，在可变区域内水平靠左对齐，垂直居中对齐。</w:t>
      </w:r>
    </w:p>
    <w:p>
      <w:pPr>
        <w:pStyle w:val="7"/>
        <w:numPr>
          <w:ilvl w:val="2"/>
          <w:numId w:val="0"/>
        </w:numPr>
      </w:pPr>
      <w:bookmarkStart w:id="775" w:name="_Toc18495"/>
      <w:bookmarkStart w:id="776" w:name="_Toc21349"/>
      <w:r>
        <w:rPr>
          <w:rFonts w:hint="eastAsia"/>
        </w:rPr>
        <w:t>7.2.4  产权单位</w:t>
      </w:r>
      <w:bookmarkEnd w:id="775"/>
      <w:bookmarkEnd w:id="776"/>
    </w:p>
    <w:p>
      <w:pPr>
        <w:pStyle w:val="4"/>
        <w:rPr>
          <w:rFonts w:ascii="宋体" w:hAnsi="宋体" w:cs="宋体"/>
        </w:rPr>
      </w:pPr>
      <w:r>
        <w:rPr>
          <w:rFonts w:hint="eastAsia" w:ascii="宋体" w:hAnsi="宋体" w:cs="宋体"/>
        </w:rPr>
        <w:t>“产权单位”字型为仿宋，字号为14pt，颜色值#000000，事项内容左侧距页面左边缘78mm，在可变区域内水平靠左对齐，垂直居中对齐。</w:t>
      </w:r>
    </w:p>
    <w:p>
      <w:pPr>
        <w:pStyle w:val="7"/>
        <w:numPr>
          <w:ilvl w:val="2"/>
          <w:numId w:val="0"/>
        </w:numPr>
      </w:pPr>
      <w:bookmarkStart w:id="777" w:name="_Toc2485"/>
      <w:bookmarkStart w:id="778" w:name="_Toc32178"/>
      <w:r>
        <w:rPr>
          <w:rFonts w:hint="eastAsia"/>
        </w:rPr>
        <w:t>7.2.5  设备类别</w:t>
      </w:r>
      <w:bookmarkEnd w:id="777"/>
      <w:bookmarkEnd w:id="778"/>
    </w:p>
    <w:p>
      <w:pPr>
        <w:pStyle w:val="4"/>
        <w:rPr>
          <w:rFonts w:ascii="宋体" w:hAnsi="宋体" w:cs="宋体"/>
        </w:rPr>
      </w:pPr>
      <w:r>
        <w:rPr>
          <w:rFonts w:hint="eastAsia" w:ascii="宋体" w:hAnsi="宋体" w:cs="宋体"/>
        </w:rPr>
        <w:t>“设备类别”字型为仿宋，字号为14pt，颜色值#000000，事项内容左侧距页面左边缘78mm，在可变区域内水平靠左对齐，垂直居中对齐。当设备类别为其他时，需补充设备名称信息。示例：其他起重机械（****）。</w:t>
      </w:r>
    </w:p>
    <w:p>
      <w:pPr>
        <w:pStyle w:val="7"/>
        <w:numPr>
          <w:ilvl w:val="2"/>
          <w:numId w:val="0"/>
        </w:numPr>
      </w:pPr>
      <w:bookmarkStart w:id="779" w:name="_Toc30562"/>
      <w:bookmarkStart w:id="780" w:name="_Toc12783"/>
      <w:r>
        <w:rPr>
          <w:rFonts w:hint="eastAsia"/>
        </w:rPr>
        <w:t>7.2.6  规格型号</w:t>
      </w:r>
      <w:bookmarkEnd w:id="779"/>
      <w:bookmarkEnd w:id="780"/>
    </w:p>
    <w:p>
      <w:pPr>
        <w:pStyle w:val="4"/>
        <w:rPr>
          <w:rFonts w:ascii="宋体" w:hAnsi="宋体" w:cs="宋体"/>
        </w:rPr>
      </w:pPr>
      <w:r>
        <w:rPr>
          <w:rFonts w:hint="eastAsia" w:ascii="宋体" w:hAnsi="宋体" w:cs="宋体"/>
        </w:rPr>
        <w:t>“规格型号”字型为仿宋，字号为14pt，颜色值#000000，事项内容左侧距页面左边缘78mm，在可变区域内水平靠左对齐，垂直居中对齐。</w:t>
      </w:r>
    </w:p>
    <w:p>
      <w:pPr>
        <w:pStyle w:val="7"/>
        <w:numPr>
          <w:ilvl w:val="2"/>
          <w:numId w:val="0"/>
        </w:numPr>
      </w:pPr>
      <w:bookmarkStart w:id="781" w:name="_Toc26231"/>
      <w:bookmarkStart w:id="782" w:name="_Toc30"/>
      <w:r>
        <w:rPr>
          <w:rFonts w:hint="eastAsia"/>
        </w:rPr>
        <w:t>7.2.7  出厂编号</w:t>
      </w:r>
      <w:bookmarkEnd w:id="781"/>
      <w:bookmarkEnd w:id="782"/>
    </w:p>
    <w:p>
      <w:pPr>
        <w:pStyle w:val="4"/>
        <w:rPr>
          <w:rFonts w:ascii="宋体" w:hAnsi="宋体" w:cs="宋体"/>
        </w:rPr>
      </w:pPr>
      <w:r>
        <w:rPr>
          <w:rFonts w:hint="eastAsia" w:ascii="宋体" w:hAnsi="宋体" w:cs="宋体"/>
        </w:rPr>
        <w:t>“出厂编号”字型为仿宋，字号为14pt，颜色值#000000，事项内容左侧距页面左边缘78mm，在可变区域内水平靠左对齐，垂直居中对齐。</w:t>
      </w:r>
    </w:p>
    <w:p>
      <w:pPr>
        <w:pStyle w:val="7"/>
        <w:numPr>
          <w:ilvl w:val="2"/>
          <w:numId w:val="0"/>
        </w:numPr>
      </w:pPr>
      <w:bookmarkStart w:id="783" w:name="_Toc23272"/>
      <w:bookmarkStart w:id="784" w:name="_Toc29431"/>
      <w:r>
        <w:rPr>
          <w:rFonts w:hint="eastAsia"/>
        </w:rPr>
        <w:t>7.2.8  出厂日期</w:t>
      </w:r>
      <w:bookmarkEnd w:id="783"/>
      <w:bookmarkEnd w:id="784"/>
    </w:p>
    <w:p>
      <w:pPr>
        <w:pStyle w:val="4"/>
        <w:rPr>
          <w:rFonts w:ascii="宋体" w:hAnsi="宋体" w:cs="宋体"/>
        </w:rPr>
      </w:pPr>
      <w:r>
        <w:rPr>
          <w:rFonts w:hint="eastAsia" w:ascii="宋体" w:hAnsi="宋体" w:cs="宋体"/>
        </w:rPr>
        <w:t>“出厂日期”字型为仿宋，字号为14pt，颜色值#000000，事项内容左侧距页面左边缘78mm，在可变区域内水平靠左对齐，垂直居中对齐。取值应格式化为“YYYY年MM月DD日”形式，月日不留虚位。</w:t>
      </w:r>
    </w:p>
    <w:p>
      <w:pPr>
        <w:pStyle w:val="7"/>
        <w:numPr>
          <w:ilvl w:val="2"/>
          <w:numId w:val="0"/>
        </w:numPr>
      </w:pPr>
      <w:bookmarkStart w:id="785" w:name="_Toc13739"/>
      <w:bookmarkStart w:id="786" w:name="_Toc27830"/>
      <w:r>
        <w:rPr>
          <w:rFonts w:hint="eastAsia"/>
        </w:rPr>
        <w:t>7.2.9  特种设备生产许可证编号</w:t>
      </w:r>
      <w:bookmarkEnd w:id="785"/>
      <w:bookmarkEnd w:id="786"/>
    </w:p>
    <w:p>
      <w:pPr>
        <w:pStyle w:val="4"/>
        <w:rPr>
          <w:rFonts w:ascii="宋体" w:hAnsi="宋体" w:cs="宋体"/>
        </w:rPr>
      </w:pPr>
      <w:r>
        <w:rPr>
          <w:rFonts w:hint="eastAsia" w:ascii="宋体" w:hAnsi="宋体" w:cs="宋体"/>
        </w:rPr>
        <w:t>“特种设备生产许可证编号”字型为仿宋，字号为14pt，颜色值#000000，事项内容左侧距页面左边缘78mm，在可变区域内水平靠左对齐，垂直居中对齐。</w:t>
      </w:r>
    </w:p>
    <w:p>
      <w:pPr>
        <w:pStyle w:val="7"/>
        <w:numPr>
          <w:ilvl w:val="2"/>
          <w:numId w:val="0"/>
        </w:numPr>
      </w:pPr>
      <w:bookmarkStart w:id="787" w:name="_Toc5284"/>
      <w:bookmarkStart w:id="788" w:name="_Toc14906"/>
      <w:r>
        <w:rPr>
          <w:rFonts w:hint="eastAsia"/>
        </w:rPr>
        <w:t>7.2.10  设备技术参数</w:t>
      </w:r>
      <w:bookmarkEnd w:id="787"/>
      <w:bookmarkEnd w:id="788"/>
    </w:p>
    <w:p>
      <w:pPr>
        <w:pStyle w:val="4"/>
        <w:rPr>
          <w:rFonts w:ascii="宋体" w:hAnsi="宋体" w:cs="宋体"/>
        </w:rPr>
      </w:pPr>
      <w:r>
        <w:rPr>
          <w:rFonts w:hint="eastAsia" w:ascii="宋体" w:hAnsi="宋体" w:cs="宋体"/>
        </w:rPr>
        <w:t>“设备技术参数”字型为仿宋，字号为14pt，颜色值#000000，事项内容左侧距页面左边缘78mm，在可变区域内水平靠左对齐，垂直顶端对齐。照面展示的建筑起重机械设备技术参数范围应符合附录B.2的规定，样式为“参数名称（计量单位）：参数值”，应使用中文括号和冒号。有多组技术参数时，用中文分号隔开，如示例：“额定起重量（t）：978.5；额定提升速度（m/min)：18.5”。</w:t>
      </w:r>
    </w:p>
    <w:p>
      <w:pPr>
        <w:pStyle w:val="7"/>
        <w:numPr>
          <w:ilvl w:val="2"/>
          <w:numId w:val="0"/>
        </w:numPr>
      </w:pPr>
      <w:bookmarkStart w:id="789" w:name="_Toc9069"/>
      <w:bookmarkStart w:id="790" w:name="_Toc19606"/>
      <w:r>
        <w:rPr>
          <w:rFonts w:hint="eastAsia"/>
        </w:rPr>
        <w:t>7.2.11  发证机关</w:t>
      </w:r>
      <w:bookmarkEnd w:id="789"/>
      <w:bookmarkEnd w:id="790"/>
    </w:p>
    <w:p>
      <w:pPr>
        <w:pStyle w:val="4"/>
        <w:rPr>
          <w:rFonts w:ascii="宋体" w:hAnsi="宋体" w:cs="宋体"/>
        </w:rPr>
      </w:pPr>
      <w:r>
        <w:rPr>
          <w:rFonts w:hint="eastAsia" w:ascii="宋体" w:hAnsi="宋体" w:cs="宋体"/>
        </w:rPr>
        <w:t>“发证机关”字型为仿宋，字号为14pt，颜色值#000000，事项内容左侧距页面左边缘113mm，在可变区域内水平靠左对齐，垂直居中对齐。</w:t>
      </w:r>
    </w:p>
    <w:p>
      <w:pPr>
        <w:pStyle w:val="7"/>
        <w:numPr>
          <w:ilvl w:val="2"/>
          <w:numId w:val="0"/>
        </w:numPr>
      </w:pPr>
      <w:bookmarkStart w:id="791" w:name="_Toc20769"/>
      <w:bookmarkStart w:id="792" w:name="_Toc22969"/>
      <w:r>
        <w:rPr>
          <w:rFonts w:hint="eastAsia"/>
        </w:rPr>
        <w:t>7.2.12  发证日期</w:t>
      </w:r>
      <w:bookmarkEnd w:id="791"/>
      <w:bookmarkEnd w:id="792"/>
    </w:p>
    <w:p>
      <w:pPr>
        <w:pStyle w:val="4"/>
        <w:rPr>
          <w:rFonts w:ascii="宋体" w:hAnsi="宋体" w:cs="宋体"/>
        </w:rPr>
      </w:pPr>
      <w:r>
        <w:rPr>
          <w:rFonts w:hint="eastAsia" w:ascii="宋体" w:hAnsi="宋体" w:cs="宋体"/>
        </w:rPr>
        <w:t>“年”“月”“日”字型为仿宋，字号为14pt，颜色值#000000，事项内容左侧距页面左边缘为113mm，垂直居中对齐。取值应格式化为“YYYY年MM月DD日”形式，月日不留虚位。</w:t>
      </w:r>
    </w:p>
    <w:p>
      <w:pPr>
        <w:pStyle w:val="2"/>
      </w:pPr>
      <w:bookmarkStart w:id="793" w:name="_Toc19069"/>
      <w:bookmarkStart w:id="794" w:name="_Toc25159"/>
      <w:bookmarkStart w:id="795" w:name="_Toc29604"/>
      <w:bookmarkStart w:id="796" w:name="_Toc163647258"/>
      <w:bookmarkStart w:id="797" w:name="_Toc6495"/>
      <w:bookmarkStart w:id="798" w:name="_Toc31766"/>
      <w:bookmarkStart w:id="799" w:name="_Toc113213310"/>
      <w:bookmarkStart w:id="800" w:name="_Toc163641768"/>
      <w:bookmarkStart w:id="801" w:name="_Toc3677"/>
      <w:bookmarkStart w:id="802" w:name="_Toc164068214"/>
      <w:bookmarkStart w:id="803" w:name="_Toc27851"/>
      <w:bookmarkStart w:id="804" w:name="_Toc152232028"/>
      <w:bookmarkStart w:id="805" w:name="_Toc26127"/>
      <w:bookmarkStart w:id="806" w:name="_Toc30624"/>
      <w:bookmarkStart w:id="807" w:name="_Toc16142"/>
      <w:bookmarkStart w:id="808" w:name="_Toc163647303"/>
      <w:bookmarkStart w:id="809" w:name="_Toc26563"/>
      <w:bookmarkStart w:id="810" w:name="_Toc15181"/>
      <w:bookmarkStart w:id="811" w:name="_Toc23646"/>
      <w:bookmarkStart w:id="812" w:name="_Toc21576"/>
      <w:bookmarkStart w:id="813" w:name="_Toc21264"/>
      <w:bookmarkStart w:id="814" w:name="_Toc5732"/>
      <w:bookmarkStart w:id="815" w:name="_Toc22159"/>
      <w:bookmarkStart w:id="816" w:name="_Toc1755"/>
      <w:bookmarkStart w:id="817" w:name="_Toc21703"/>
      <w:bookmarkStart w:id="818" w:name="_Toc27400"/>
      <w:r>
        <w:rPr>
          <w:rFonts w:hint="eastAsia"/>
        </w:rPr>
        <w:t xml:space="preserve"> </w:t>
      </w:r>
      <w:bookmarkStart w:id="819" w:name="_Toc170119346"/>
      <w:r>
        <w:rPr>
          <w:rFonts w:hint="eastAsia"/>
        </w:rPr>
        <w:t>其他要求</w:t>
      </w:r>
      <w:bookmarkEnd w:id="768"/>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pStyle w:val="5"/>
        <w:numPr>
          <w:ilvl w:val="1"/>
          <w:numId w:val="0"/>
        </w:numPr>
      </w:pPr>
      <w:bookmarkStart w:id="820" w:name="_Toc113213311"/>
      <w:bookmarkStart w:id="821" w:name="_Toc11701"/>
      <w:bookmarkStart w:id="822" w:name="_Toc16777"/>
      <w:bookmarkStart w:id="823" w:name="_Toc163641769"/>
      <w:bookmarkStart w:id="824" w:name="_Toc13198"/>
      <w:bookmarkStart w:id="825" w:name="_Toc12688"/>
      <w:bookmarkStart w:id="826" w:name="_Toc25459"/>
      <w:bookmarkStart w:id="827" w:name="_Toc163647259"/>
      <w:bookmarkStart w:id="828" w:name="_Toc152232029"/>
      <w:bookmarkStart w:id="829" w:name="_Toc170119347"/>
      <w:bookmarkStart w:id="830" w:name="_Toc24129"/>
      <w:bookmarkStart w:id="831" w:name="_Toc17136"/>
      <w:bookmarkStart w:id="832" w:name="_Toc163647304"/>
      <w:bookmarkStart w:id="833" w:name="_Toc28830"/>
      <w:bookmarkStart w:id="834" w:name="_Toc30651"/>
      <w:bookmarkStart w:id="835" w:name="_Toc13061"/>
      <w:bookmarkStart w:id="836" w:name="_Toc18594"/>
      <w:bookmarkStart w:id="837" w:name="_Toc87250401"/>
      <w:bookmarkStart w:id="838" w:name="_Toc32243"/>
      <w:bookmarkStart w:id="839" w:name="_Toc9919"/>
      <w:bookmarkStart w:id="840" w:name="_Toc28019"/>
      <w:bookmarkStart w:id="841" w:name="_Toc20197"/>
      <w:bookmarkStart w:id="842" w:name="_Toc2790"/>
      <w:bookmarkStart w:id="843" w:name="_Toc10264"/>
      <w:bookmarkStart w:id="844" w:name="_Toc27240"/>
      <w:bookmarkStart w:id="845" w:name="_Toc164068215"/>
      <w:bookmarkStart w:id="846" w:name="_Toc19343"/>
      <w:bookmarkStart w:id="847" w:name="_Toc21610"/>
      <w:r>
        <w:rPr>
          <w:rFonts w:hint="eastAsia"/>
        </w:rPr>
        <w:t>8.1  文件和接口要求</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pStyle w:val="4"/>
        <w:rPr>
          <w:rFonts w:ascii="宋体" w:hAnsi="宋体" w:cs="宋体"/>
        </w:rPr>
      </w:pPr>
      <w:r>
        <w:rPr>
          <w:rFonts w:hint="eastAsia" w:ascii="宋体" w:hAnsi="宋体" w:cs="宋体"/>
        </w:rPr>
        <w:t>除证照检索、信息项比对、目录归集等需求外，建筑起重机械备案证相关信息应以电子证照文件为单元进行交换、使用和归档，具体要求如下：</w:t>
      </w:r>
    </w:p>
    <w:p>
      <w:pPr>
        <w:pStyle w:val="195"/>
        <w:numPr>
          <w:ilvl w:val="1"/>
          <w:numId w:val="24"/>
        </w:numPr>
        <w:ind w:left="862" w:leftChars="200" w:hanging="442"/>
        <w:rPr>
          <w:rFonts w:ascii="宋体" w:hAnsi="宋体" w:cs="宋体"/>
        </w:rPr>
      </w:pPr>
      <w:r>
        <w:rPr>
          <w:rFonts w:hint="eastAsia" w:ascii="宋体" w:hAnsi="宋体" w:cs="宋体"/>
        </w:rPr>
        <w:t>电子证照文件应使用GB/T 33190—2016规定的版式文档格式；</w:t>
      </w:r>
    </w:p>
    <w:p>
      <w:pPr>
        <w:pStyle w:val="195"/>
        <w:numPr>
          <w:ilvl w:val="1"/>
          <w:numId w:val="24"/>
        </w:numPr>
        <w:ind w:left="862" w:leftChars="200" w:hanging="442"/>
        <w:rPr>
          <w:rFonts w:ascii="宋体" w:hAnsi="宋体" w:cs="宋体"/>
        </w:rPr>
      </w:pPr>
      <w:r>
        <w:rPr>
          <w:rFonts w:hint="eastAsia" w:ascii="宋体" w:hAnsi="宋体" w:cs="宋体"/>
        </w:rPr>
        <w:t>电子证照文件应按照GB/T 36905—2018的要求，同时包含第5章、第7章规定的机读信息及照面样式；</w:t>
      </w:r>
    </w:p>
    <w:p>
      <w:pPr>
        <w:pStyle w:val="195"/>
        <w:numPr>
          <w:ilvl w:val="1"/>
          <w:numId w:val="24"/>
        </w:numPr>
        <w:ind w:left="862" w:leftChars="200" w:hanging="442"/>
        <w:rPr>
          <w:rFonts w:ascii="宋体" w:hAnsi="宋体" w:cs="宋体"/>
        </w:rPr>
      </w:pPr>
      <w:r>
        <w:rPr>
          <w:rFonts w:hint="eastAsia" w:ascii="宋体" w:hAnsi="宋体" w:cs="宋体"/>
        </w:rPr>
        <w:t>照面样式中的二维码应是“查询二维码”，通过专用应用软件扫描可查询对应底账库中的详细信息和沿革记录；</w:t>
      </w:r>
    </w:p>
    <w:p>
      <w:pPr>
        <w:pStyle w:val="195"/>
        <w:numPr>
          <w:ilvl w:val="1"/>
          <w:numId w:val="24"/>
        </w:numPr>
        <w:ind w:left="862" w:leftChars="200" w:hanging="442"/>
        <w:rPr>
          <w:rFonts w:ascii="宋体" w:hAnsi="宋体" w:cs="宋体"/>
        </w:rPr>
      </w:pPr>
      <w:r>
        <w:rPr>
          <w:rFonts w:hint="eastAsia" w:ascii="宋体" w:hAnsi="宋体" w:cs="宋体"/>
        </w:rPr>
        <w:t>通过电子证照共享服务提供证照文件下载时，应使用加注件形式，不应提供原件下载；</w:t>
      </w:r>
    </w:p>
    <w:p>
      <w:pPr>
        <w:pStyle w:val="195"/>
        <w:numPr>
          <w:ilvl w:val="1"/>
          <w:numId w:val="24"/>
        </w:numPr>
        <w:ind w:left="862" w:leftChars="200" w:hanging="442"/>
        <w:rPr>
          <w:rFonts w:ascii="宋体" w:hAnsi="宋体" w:cs="宋体"/>
        </w:rPr>
      </w:pPr>
      <w:r>
        <w:rPr>
          <w:rFonts w:hint="eastAsia" w:ascii="宋体" w:hAnsi="宋体" w:cs="宋体"/>
        </w:rPr>
        <w:t>电子证照共享服务的接口应符合GB/T 36906—2018的要求。</w:t>
      </w:r>
    </w:p>
    <w:p>
      <w:pPr>
        <w:pStyle w:val="5"/>
        <w:numPr>
          <w:ilvl w:val="1"/>
          <w:numId w:val="0"/>
        </w:numPr>
        <w:ind w:left="142"/>
      </w:pPr>
      <w:bookmarkStart w:id="848" w:name="_Toc20796"/>
      <w:bookmarkStart w:id="849" w:name="_Toc1488"/>
      <w:bookmarkStart w:id="850" w:name="_Toc21331"/>
      <w:bookmarkStart w:id="851" w:name="_Toc17645"/>
      <w:bookmarkStart w:id="852" w:name="_Toc170119348"/>
      <w:bookmarkStart w:id="853" w:name="_Toc1418"/>
      <w:bookmarkStart w:id="854" w:name="_Toc163647305"/>
      <w:bookmarkStart w:id="855" w:name="_Toc163647260"/>
      <w:bookmarkStart w:id="856" w:name="_Toc163641770"/>
      <w:bookmarkStart w:id="857" w:name="_Toc23945"/>
      <w:bookmarkStart w:id="858" w:name="_Toc19181"/>
      <w:bookmarkStart w:id="859" w:name="_Toc15130"/>
      <w:bookmarkStart w:id="860" w:name="_Toc87250402"/>
      <w:bookmarkStart w:id="861" w:name="_Toc12226"/>
      <w:bookmarkStart w:id="862" w:name="_Toc30875"/>
      <w:bookmarkStart w:id="863" w:name="_Toc27722"/>
      <w:bookmarkStart w:id="864" w:name="_Toc152232030"/>
      <w:bookmarkStart w:id="865" w:name="_Toc28849"/>
      <w:bookmarkStart w:id="866" w:name="_Toc30866"/>
      <w:bookmarkStart w:id="867" w:name="_Toc25579"/>
      <w:bookmarkStart w:id="868" w:name="_Toc31683"/>
      <w:bookmarkStart w:id="869" w:name="_Toc26205"/>
      <w:bookmarkStart w:id="870" w:name="_Toc113213312"/>
      <w:bookmarkStart w:id="871" w:name="_Toc6095"/>
      <w:bookmarkStart w:id="872" w:name="_Toc31687"/>
      <w:bookmarkStart w:id="873" w:name="_Toc22610"/>
      <w:bookmarkStart w:id="874" w:name="_Toc26170"/>
      <w:r>
        <w:rPr>
          <w:rFonts w:hint="eastAsia"/>
        </w:rPr>
        <w:t>8.2</w:t>
      </w:r>
      <w:bookmarkStart w:id="875" w:name="_Toc164068216"/>
      <w:r>
        <w:rPr>
          <w:rFonts w:hint="eastAsia"/>
        </w:rPr>
        <w:t xml:space="preserve">  管理要求</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pStyle w:val="4"/>
        <w:rPr>
          <w:rFonts w:ascii="宋体" w:hAnsi="宋体" w:cs="宋体"/>
        </w:rPr>
      </w:pPr>
      <w:r>
        <w:rPr>
          <w:rFonts w:hint="eastAsia" w:ascii="宋体" w:hAnsi="宋体" w:cs="宋体"/>
        </w:rPr>
        <w:t>建筑起重机械产权单位变更时，原产权单位应到设备备案机关办理备案注销手续，现产权单位需重新办理建筑起重机械备案手续，获取新的备案编号；当产权单位法定代表人、产权单位登记地址、设备下次评估时间发生变化时，应到设备备案机关办理电子证照变更手续，保证证照信息与实际相符，办理电子证照变更时证书编号不变。</w:t>
      </w:r>
    </w:p>
    <w:p>
      <w:pPr>
        <w:pStyle w:val="5"/>
        <w:numPr>
          <w:ilvl w:val="1"/>
          <w:numId w:val="0"/>
        </w:numPr>
        <w:ind w:left="142"/>
      </w:pPr>
      <w:bookmarkStart w:id="876" w:name="_Toc25356"/>
      <w:bookmarkStart w:id="877" w:name="_Toc31224"/>
      <w:bookmarkStart w:id="878" w:name="_Toc2890"/>
      <w:bookmarkStart w:id="879" w:name="_Toc163641771"/>
      <w:bookmarkStart w:id="880" w:name="_Toc15018"/>
      <w:bookmarkStart w:id="881" w:name="_Toc87250403"/>
      <w:bookmarkStart w:id="882" w:name="_Toc163647306"/>
      <w:bookmarkStart w:id="883" w:name="_Toc163647261"/>
      <w:bookmarkStart w:id="884" w:name="_Toc18678"/>
      <w:bookmarkStart w:id="885" w:name="_Toc24663"/>
      <w:bookmarkStart w:id="886" w:name="_Toc14368"/>
      <w:bookmarkStart w:id="887" w:name="_Toc31750"/>
      <w:bookmarkStart w:id="888" w:name="_Toc170119349"/>
      <w:bookmarkStart w:id="889" w:name="_Toc3920"/>
      <w:bookmarkStart w:id="890" w:name="_Toc19763"/>
      <w:bookmarkStart w:id="891" w:name="_Toc10440"/>
      <w:bookmarkStart w:id="892" w:name="_Toc152232031"/>
      <w:bookmarkStart w:id="893" w:name="_Toc3942"/>
      <w:bookmarkStart w:id="894" w:name="_Toc30387"/>
      <w:bookmarkStart w:id="895" w:name="_Toc2055"/>
      <w:bookmarkStart w:id="896" w:name="_Toc4854"/>
      <w:bookmarkStart w:id="897" w:name="_Toc13774"/>
      <w:bookmarkStart w:id="898" w:name="_Toc3680"/>
      <w:bookmarkStart w:id="899" w:name="_Toc27521"/>
      <w:bookmarkStart w:id="900" w:name="_Toc13149"/>
      <w:bookmarkStart w:id="901" w:name="_Toc113213313"/>
      <w:bookmarkStart w:id="902" w:name="_Toc164068217"/>
      <w:bookmarkStart w:id="903" w:name="_Toc824"/>
      <w:r>
        <w:rPr>
          <w:rFonts w:hint="eastAsia"/>
        </w:rPr>
        <w:t>8.3  证照类型注册</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pStyle w:val="4"/>
        <w:rPr>
          <w:rFonts w:ascii="宋体" w:hAnsi="宋体" w:cs="宋体"/>
        </w:rPr>
      </w:pPr>
      <w:r>
        <w:rPr>
          <w:rFonts w:hint="eastAsia" w:ascii="宋体" w:hAnsi="宋体" w:cs="宋体"/>
        </w:rPr>
        <w:t>建筑起重机械备案证电子证照的业务信息应在以下节点注册，由其向外提供统一的更新服务：</w:t>
      </w:r>
    </w:p>
    <w:p>
      <w:pPr>
        <w:pStyle w:val="195"/>
        <w:numPr>
          <w:ilvl w:val="1"/>
          <w:numId w:val="25"/>
        </w:numPr>
        <w:ind w:left="862" w:leftChars="200" w:hanging="442"/>
        <w:rPr>
          <w:rFonts w:ascii="宋体" w:hAnsi="宋体" w:cs="宋体"/>
        </w:rPr>
      </w:pPr>
      <w:r>
        <w:rPr>
          <w:rFonts w:hint="eastAsia" w:ascii="宋体" w:hAnsi="宋体" w:cs="宋体"/>
        </w:rPr>
        <w:t>住房和城乡建设部网站、全国工程质量安全监管信息平台；</w:t>
      </w:r>
    </w:p>
    <w:p>
      <w:pPr>
        <w:pStyle w:val="195"/>
        <w:numPr>
          <w:ilvl w:val="1"/>
          <w:numId w:val="25"/>
        </w:numPr>
        <w:ind w:left="862" w:leftChars="200" w:hanging="442"/>
        <w:rPr>
          <w:rFonts w:ascii="宋体" w:hAnsi="宋体" w:cs="宋体"/>
        </w:rPr>
      </w:pPr>
      <w:r>
        <w:rPr>
          <w:rFonts w:hint="eastAsia" w:ascii="宋体" w:hAnsi="宋体" w:cs="宋体"/>
        </w:rPr>
        <w:t>一体化政务服务平台国家节点。</w:t>
      </w:r>
    </w:p>
    <w:p>
      <w:pPr>
        <w:pStyle w:val="4"/>
        <w:rPr>
          <w:rFonts w:ascii="宋体" w:hAnsi="宋体" w:cs="宋体"/>
        </w:rPr>
        <w:sectPr>
          <w:footerReference r:id="rId10" w:type="default"/>
          <w:footerReference r:id="rId11" w:type="even"/>
          <w:pgSz w:w="11906" w:h="16838"/>
          <w:pgMar w:top="567" w:right="1134" w:bottom="1134" w:left="1418" w:header="1418" w:footer="1134" w:gutter="0"/>
          <w:pgNumType w:start="1"/>
          <w:cols w:space="720" w:num="1"/>
          <w:formProt w:val="0"/>
          <w:docGrid w:type="lines" w:linePitch="312" w:charSpace="0"/>
        </w:sectPr>
      </w:pPr>
    </w:p>
    <w:p>
      <w:pPr>
        <w:pStyle w:val="69"/>
      </w:pPr>
      <w:bookmarkStart w:id="904" w:name="_Toc170119350"/>
      <w:r>
        <w:rPr>
          <w:rFonts w:hint="eastAsia"/>
        </w:rPr>
        <w:t>附  录  A</w:t>
      </w:r>
      <w:r>
        <w:rPr>
          <w:rFonts w:hint="eastAsia"/>
        </w:rPr>
        <w:br w:type="textWrapping"/>
      </w:r>
      <w:r>
        <w:rPr>
          <w:rFonts w:hint="eastAsia"/>
        </w:rPr>
        <w:t>（规范性）</w:t>
      </w:r>
      <w:r>
        <w:rPr>
          <w:rFonts w:hint="eastAsia"/>
        </w:rPr>
        <w:br w:type="textWrapping"/>
      </w:r>
      <w:r>
        <w:rPr>
          <w:rFonts w:hint="eastAsia"/>
        </w:rPr>
        <w:t>编码规则</w:t>
      </w:r>
      <w:bookmarkEnd w:id="904"/>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Pr>
        <w:pStyle w:val="190"/>
        <w:numPr>
          <w:ilvl w:val="1"/>
          <w:numId w:val="0"/>
        </w:numPr>
        <w:spacing w:before="312" w:after="312"/>
        <w:outlineLvl w:val="1"/>
        <w:rPr>
          <w:rFonts w:hint="default"/>
        </w:rPr>
      </w:pPr>
      <w:bookmarkStart w:id="905" w:name="_Toc27430"/>
      <w:bookmarkStart w:id="906" w:name="_Toc4351"/>
      <w:bookmarkStart w:id="907" w:name="_Toc163647263"/>
      <w:bookmarkStart w:id="908" w:name="_Toc3712"/>
      <w:bookmarkStart w:id="909" w:name="_Toc13561"/>
      <w:bookmarkStart w:id="910" w:name="_Toc12409"/>
      <w:bookmarkStart w:id="911" w:name="_Toc16211"/>
      <w:bookmarkStart w:id="912" w:name="_Toc163641773"/>
      <w:bookmarkStart w:id="913" w:name="_Toc163647308"/>
      <w:bookmarkStart w:id="914" w:name="_Toc8970"/>
      <w:bookmarkStart w:id="915" w:name="_Toc14615"/>
      <w:bookmarkStart w:id="916" w:name="_Toc152232033"/>
      <w:bookmarkStart w:id="917" w:name="_Toc4982"/>
      <w:bookmarkStart w:id="918" w:name="_Toc8732"/>
      <w:bookmarkStart w:id="919" w:name="_Toc113213315"/>
      <w:bookmarkStart w:id="920" w:name="_Toc10935"/>
      <w:bookmarkStart w:id="921" w:name="_Toc23121"/>
      <w:bookmarkStart w:id="922" w:name="_Toc17893"/>
      <w:bookmarkStart w:id="923" w:name="_Toc7824"/>
      <w:bookmarkStart w:id="924" w:name="_Toc24209"/>
      <w:bookmarkStart w:id="925" w:name="_Toc20284"/>
      <w:bookmarkStart w:id="926" w:name="_Toc170119351"/>
      <w:bookmarkStart w:id="927" w:name="_Toc164068219"/>
      <w:bookmarkStart w:id="928" w:name="_Toc23273"/>
      <w:bookmarkStart w:id="929" w:name="_Toc32352"/>
      <w:bookmarkStart w:id="930" w:name="_Toc17238"/>
      <w:bookmarkStart w:id="931" w:name="_Toc472"/>
      <w:bookmarkStart w:id="932" w:name="_Toc8399"/>
      <w:bookmarkStart w:id="933" w:name="_Toc10858"/>
      <w:bookmarkStart w:id="934" w:name="_Toc19598"/>
      <w:bookmarkStart w:id="935" w:name="_Toc18630"/>
      <w:bookmarkStart w:id="936" w:name="_Toc16445"/>
      <w:bookmarkStart w:id="937" w:name="_Toc1174"/>
      <w:bookmarkStart w:id="938" w:name="_Toc29898"/>
      <w:bookmarkStart w:id="939" w:name="_Toc23299"/>
      <w:bookmarkStart w:id="940" w:name="_Toc16259"/>
      <w:bookmarkStart w:id="941" w:name="_Toc14740"/>
      <w:bookmarkStart w:id="942" w:name="_Toc6222"/>
      <w:bookmarkStart w:id="943" w:name="_Toc17672"/>
      <w:bookmarkStart w:id="944" w:name="_Toc10722"/>
      <w:bookmarkStart w:id="945" w:name="_Toc30110"/>
      <w:r>
        <w:t>A.1  建筑起重机械备案证编号规则</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pStyle w:val="191"/>
        <w:spacing w:before="312" w:after="312"/>
        <w:outlineLvl w:val="2"/>
        <w:rPr>
          <w:rFonts w:hint="default"/>
        </w:rPr>
      </w:pPr>
      <w:bookmarkStart w:id="946" w:name="_Toc14733"/>
      <w:r>
        <w:t xml:space="preserve"> </w:t>
      </w:r>
      <w:bookmarkStart w:id="947" w:name="_Toc170119352"/>
      <w:bookmarkStart w:id="948" w:name="_Toc12401"/>
      <w:r>
        <w:t>编号结构</w:t>
      </w:r>
      <w:bookmarkEnd w:id="946"/>
      <w:bookmarkEnd w:id="947"/>
      <w:bookmarkEnd w:id="948"/>
    </w:p>
    <w:p>
      <w:pPr>
        <w:pStyle w:val="4"/>
        <w:rPr>
          <w:rFonts w:ascii="宋体" w:hAnsi="宋体" w:cs="宋体"/>
          <w:shd w:val="clear" w:color="auto" w:fill="FFFFFF"/>
        </w:rPr>
      </w:pPr>
      <w:r>
        <w:rPr>
          <w:rFonts w:hint="eastAsia" w:ascii="宋体" w:hAnsi="宋体" w:cs="宋体"/>
        </w:rPr>
        <w:t>建筑起重机械备案证编号由“起重机械备案属地代号+设区市的英文字母代号+区、市（县）的英文字母代号+‘-’+起重机械类别代码+颁发年份+当年流水次序号（5位）”，</w:t>
      </w:r>
      <w:r>
        <w:rPr>
          <w:rFonts w:hint="eastAsia" w:asciiTheme="minorEastAsia" w:hAnsiTheme="minorEastAsia" w:eastAsiaTheme="minorEastAsia" w:cstheme="minorEastAsia"/>
          <w:szCs w:val="21"/>
          <w:shd w:val="clear" w:color="auto" w:fill="FFFFFF"/>
        </w:rPr>
        <w:t>编号中“-”使用中文符号</w:t>
      </w:r>
      <w:r>
        <w:rPr>
          <w:rFonts w:hint="eastAsia" w:ascii="宋体" w:hAnsi="宋体" w:cs="宋体"/>
        </w:rPr>
        <w:t>。取值示例：苏AB-T202500001，如</w:t>
      </w:r>
      <w:r>
        <w:rPr>
          <w:rFonts w:hint="eastAsia" w:ascii="宋体" w:hAnsi="宋体" w:cs="宋体"/>
          <w:shd w:val="clear" w:color="auto" w:fill="FFFFFF"/>
        </w:rPr>
        <w:t>图A.1所示。</w:t>
      </w:r>
    </w:p>
    <w:p>
      <w:pPr>
        <w:pStyle w:val="4"/>
        <w:spacing w:line="300" w:lineRule="exact"/>
        <w:ind w:firstLine="0" w:firstLineChars="0"/>
        <w:rPr>
          <w:rFonts w:ascii="宋体" w:hAnsi="宋体" w:cs="宋体"/>
          <w:shd w:val="clear" w:color="auto" w:fill="FFFFFF"/>
        </w:rPr>
      </w:pPr>
    </w:p>
    <w:p>
      <w:pPr>
        <w:pStyle w:val="4"/>
        <w:ind w:firstLine="0" w:firstLineChars="0"/>
        <w:jc w:val="center"/>
      </w:pPr>
      <w:r>
        <w:drawing>
          <wp:inline distT="0" distB="0" distL="114300" distR="114300">
            <wp:extent cx="4107815" cy="2089150"/>
            <wp:effectExtent l="0" t="0" r="6985" b="635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7"/>
                    <a:stretch>
                      <a:fillRect/>
                    </a:stretch>
                  </pic:blipFill>
                  <pic:spPr>
                    <a:xfrm>
                      <a:off x="0" y="0"/>
                      <a:ext cx="4107815" cy="2089150"/>
                    </a:xfrm>
                    <a:prstGeom prst="rect">
                      <a:avLst/>
                    </a:prstGeom>
                    <a:noFill/>
                    <a:ln>
                      <a:noFill/>
                    </a:ln>
                  </pic:spPr>
                </pic:pic>
              </a:graphicData>
            </a:graphic>
          </wp:inline>
        </w:drawing>
      </w:r>
    </w:p>
    <w:p>
      <w:pPr>
        <w:pStyle w:val="178"/>
      </w:pPr>
      <w:bookmarkStart w:id="949" w:name="_Toc31032"/>
      <w:r>
        <w:rPr>
          <w:rFonts w:hint="eastAsia"/>
        </w:rPr>
        <w:t xml:space="preserve">图 </w:t>
      </w:r>
      <w:r>
        <w:t xml:space="preserve">A.1 </w:t>
      </w:r>
      <w:r>
        <w:rPr>
          <w:rFonts w:hint="eastAsia"/>
        </w:rPr>
        <w:t xml:space="preserve"> 建筑起重机械备案证编号编码结构</w:t>
      </w:r>
      <w:bookmarkEnd w:id="949"/>
    </w:p>
    <w:p>
      <w:pPr>
        <w:pStyle w:val="3"/>
        <w:outlineLvl w:val="2"/>
      </w:pPr>
      <w:bookmarkStart w:id="950" w:name="_Toc10014"/>
      <w:bookmarkStart w:id="951" w:name="_Toc164068221"/>
      <w:bookmarkStart w:id="952" w:name="_Toc29772"/>
      <w:bookmarkStart w:id="953" w:name="_Toc170119353"/>
      <w:bookmarkStart w:id="954" w:name="_Toc24493"/>
      <w:bookmarkStart w:id="955" w:name="_Toc2017"/>
      <w:bookmarkStart w:id="956" w:name="_Toc10116"/>
      <w:bookmarkStart w:id="957" w:name="_Toc23214"/>
      <w:bookmarkStart w:id="958" w:name="_Toc24138"/>
      <w:bookmarkStart w:id="959" w:name="_Toc21585"/>
      <w:bookmarkStart w:id="960" w:name="_Toc92446324"/>
      <w:bookmarkStart w:id="961" w:name="_Toc163647310"/>
      <w:bookmarkStart w:id="962" w:name="_Toc14091"/>
      <w:bookmarkStart w:id="963" w:name="_Toc163641775"/>
      <w:bookmarkStart w:id="964" w:name="_Toc11361"/>
      <w:bookmarkStart w:id="965" w:name="_Toc4302"/>
      <w:bookmarkStart w:id="966" w:name="_Toc7276"/>
      <w:bookmarkStart w:id="967" w:name="_Toc20027"/>
      <w:bookmarkStart w:id="968" w:name="_Toc24749"/>
      <w:bookmarkStart w:id="969" w:name="_Toc18929"/>
      <w:bookmarkStart w:id="970" w:name="_Toc27338"/>
      <w:bookmarkStart w:id="971" w:name="_Toc163647265"/>
      <w:bookmarkStart w:id="972" w:name="_Toc161"/>
      <w:bookmarkStart w:id="973" w:name="_Toc26413"/>
      <w:bookmarkStart w:id="974" w:name="_Toc17834"/>
      <w:bookmarkStart w:id="975" w:name="_Toc28289"/>
      <w:bookmarkStart w:id="976" w:name="_Toc6240"/>
      <w:bookmarkStart w:id="977" w:name="_Toc113213317"/>
      <w:bookmarkStart w:id="978" w:name="_Toc18942"/>
      <w:bookmarkStart w:id="979" w:name="_Toc32122"/>
      <w:bookmarkStart w:id="980" w:name="_Toc90826673"/>
      <w:bookmarkStart w:id="981" w:name="_Toc12334"/>
      <w:bookmarkStart w:id="982" w:name="_Toc90885964"/>
      <w:bookmarkStart w:id="983" w:name="_Toc18472"/>
      <w:bookmarkStart w:id="984" w:name="_Toc21033"/>
      <w:bookmarkStart w:id="985" w:name="_Toc29866"/>
      <w:bookmarkStart w:id="986" w:name="_Toc13619"/>
      <w:bookmarkStart w:id="987" w:name="_Toc13812"/>
      <w:bookmarkStart w:id="988" w:name="_Toc1262"/>
      <w:bookmarkStart w:id="989" w:name="_Toc90886288"/>
      <w:bookmarkStart w:id="990" w:name="_Toc152232035"/>
      <w:bookmarkStart w:id="991" w:name="_Toc89179164"/>
      <w:bookmarkStart w:id="992" w:name="_Toc28734"/>
      <w:r>
        <w:rPr>
          <w:rFonts w:hAnsi="黑体"/>
        </w:rPr>
        <w:t>A.1.2</w:t>
      </w:r>
      <w:r>
        <w:rPr>
          <w:rFonts w:hint="eastAsia"/>
        </w:rPr>
        <w:t xml:space="preserve">  取值规则</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pPr>
        <w:pStyle w:val="6"/>
        <w:rPr>
          <w:rFonts w:ascii="Times New Roman" w:hAnsi="Times New Roman"/>
          <w:bCs/>
        </w:rPr>
      </w:pPr>
      <w:bookmarkStart w:id="993" w:name="_Toc1844"/>
      <w:r>
        <w:rPr>
          <w:bCs/>
        </w:rPr>
        <w:t xml:space="preserve">A.1.2.1 </w:t>
      </w:r>
      <w:r>
        <w:rPr>
          <w:rFonts w:hint="eastAsia"/>
          <w:bCs/>
        </w:rPr>
        <w:t xml:space="preserve"> 建筑</w:t>
      </w:r>
      <w:r>
        <w:rPr>
          <w:rFonts w:hint="eastAsia"/>
        </w:rPr>
        <w:t>起重机械备案属地代号</w:t>
      </w:r>
      <w:bookmarkEnd w:id="993"/>
    </w:p>
    <w:p>
      <w:pPr>
        <w:pStyle w:val="4"/>
        <w:rPr>
          <w:rFonts w:ascii="宋体" w:hAnsi="宋体" w:cs="宋体"/>
        </w:rPr>
      </w:pPr>
      <w:r>
        <w:rPr>
          <w:rFonts w:hint="eastAsia" w:ascii="宋体" w:hAnsi="宋体" w:cs="宋体"/>
        </w:rPr>
        <w:t>建筑起重机械备案证编号中的起重机械备案属地代号由三位组成,第一位“X”表示省、自治区、直辖市简称，具体见表A.1；第二位“X”为设区市的英文字母代号；第三位“X”为区、市（县）的英文字母代号。设区市的代号以及区、市（县）的代号，由各省（区）自行确定。</w:t>
      </w:r>
    </w:p>
    <w:p>
      <w:pPr>
        <w:pStyle w:val="178"/>
        <w:rPr>
          <w:rFonts w:ascii="宋体" w:hAnsi="宋体" w:cs="宋体"/>
          <w:spacing w:val="-8"/>
          <w:szCs w:val="21"/>
        </w:rPr>
      </w:pPr>
      <w:r>
        <w:rPr>
          <w:rFonts w:hint="eastAsia"/>
          <w:szCs w:val="21"/>
        </w:rPr>
        <w:t xml:space="preserve">表 </w:t>
      </w:r>
      <w:r>
        <w:rPr>
          <w:szCs w:val="21"/>
        </w:rPr>
        <w:t>A.1</w:t>
      </w:r>
      <w:r>
        <w:rPr>
          <w:rFonts w:hint="eastAsia"/>
          <w:szCs w:val="21"/>
        </w:rPr>
        <w:t xml:space="preserve">  </w:t>
      </w:r>
      <w:r>
        <w:rPr>
          <w:rFonts w:hint="eastAsia" w:ascii="宋体" w:hAnsi="宋体" w:cs="宋体"/>
          <w:spacing w:val="-8"/>
          <w:szCs w:val="21"/>
        </w:rPr>
        <w:t>省、自治区、直辖市简称</w:t>
      </w:r>
    </w:p>
    <w:tbl>
      <w:tblPr>
        <w:tblStyle w:val="52"/>
        <w:tblW w:w="95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699"/>
        <w:gridCol w:w="2343"/>
        <w:gridCol w:w="1589"/>
        <w:gridCol w:w="869"/>
        <w:gridCol w:w="258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tblHeader/>
          <w:jc w:val="center"/>
        </w:trPr>
        <w:tc>
          <w:tcPr>
            <w:tcW w:w="699" w:type="dxa"/>
            <w:tcBorders>
              <w:top w:val="single" w:color="auto" w:sz="12" w:space="0"/>
              <w:left w:val="single" w:color="auto" w:sz="12"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序号</w:t>
            </w:r>
          </w:p>
        </w:tc>
        <w:tc>
          <w:tcPr>
            <w:tcW w:w="2343"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全称</w:t>
            </w:r>
          </w:p>
        </w:tc>
        <w:tc>
          <w:tcPr>
            <w:tcW w:w="1589"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简称</w:t>
            </w:r>
          </w:p>
        </w:tc>
        <w:tc>
          <w:tcPr>
            <w:tcW w:w="869"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序号</w:t>
            </w:r>
          </w:p>
        </w:tc>
        <w:tc>
          <w:tcPr>
            <w:tcW w:w="2586"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全称</w:t>
            </w:r>
          </w:p>
        </w:tc>
        <w:tc>
          <w:tcPr>
            <w:tcW w:w="1468" w:type="dxa"/>
            <w:tcBorders>
              <w:top w:val="single" w:color="auto" w:sz="12" w:space="0"/>
              <w:left w:val="single" w:color="auto" w:sz="8" w:space="0"/>
              <w:bottom w:val="single" w:color="auto" w:sz="12" w:space="0"/>
              <w:right w:val="single" w:color="auto" w:sz="12"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12"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2343" w:type="dxa"/>
            <w:tcBorders>
              <w:top w:val="single" w:color="auto" w:sz="12"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"http://www.tcmap.com.cn/beijing/" \t "http://www.tcmap.com.cn/list/_blank" </w:instrText>
            </w:r>
            <w:r>
              <w:fldChar w:fldCharType="separate"/>
            </w:r>
            <w:r>
              <w:rPr>
                <w:rStyle w:val="49"/>
                <w:rFonts w:hint="eastAsia" w:cs="宋体" w:asciiTheme="minorEastAsia" w:hAnsiTheme="minorEastAsia" w:eastAsiaTheme="minorEastAsia"/>
                <w:color w:val="auto"/>
                <w:sz w:val="18"/>
                <w:szCs w:val="18"/>
                <w:u w:val="none"/>
              </w:rPr>
              <w:t>北京</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市</w:t>
            </w:r>
          </w:p>
        </w:tc>
        <w:tc>
          <w:tcPr>
            <w:tcW w:w="1589" w:type="dxa"/>
            <w:tcBorders>
              <w:top w:val="single" w:color="auto" w:sz="12"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京</w:t>
            </w:r>
          </w:p>
        </w:tc>
        <w:tc>
          <w:tcPr>
            <w:tcW w:w="869" w:type="dxa"/>
            <w:tcBorders>
              <w:top w:val="single" w:color="auto" w:sz="12"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2586" w:type="dxa"/>
            <w:tcBorders>
              <w:top w:val="single" w:color="auto" w:sz="12"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"http://www.tcmap.com.cn/hubei/" \t "http://www.tcmap.com.cn/list/_blank" </w:instrText>
            </w:r>
            <w:r>
              <w:fldChar w:fldCharType="separate"/>
            </w:r>
            <w:r>
              <w:rPr>
                <w:rStyle w:val="49"/>
                <w:rFonts w:hint="eastAsia" w:cs="宋体" w:asciiTheme="minorEastAsia" w:hAnsiTheme="minorEastAsia" w:eastAsiaTheme="minorEastAsia"/>
                <w:color w:val="auto"/>
                <w:sz w:val="18"/>
                <w:szCs w:val="18"/>
                <w:u w:val="none"/>
              </w:rPr>
              <w:t>湖北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12"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"http://www.tcmap.com.cn/tianjin/" \t "http://www.tcmap.com.cn/list/_blank" </w:instrText>
            </w:r>
            <w:r>
              <w:fldChar w:fldCharType="separate"/>
            </w:r>
            <w:r>
              <w:rPr>
                <w:rStyle w:val="49"/>
                <w:rFonts w:hint="eastAsia" w:cs="宋体" w:asciiTheme="minorEastAsia" w:hAnsiTheme="minorEastAsia" w:eastAsiaTheme="minorEastAsia"/>
                <w:color w:val="auto"/>
                <w:sz w:val="18"/>
                <w:szCs w:val="18"/>
                <w:u w:val="none"/>
              </w:rPr>
              <w:t>天津</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市</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津</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18</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"http://www.tcmap.com.cn/hunan/" \t "http://www.tcmap.com.cn/list/_blank" </w:instrText>
            </w:r>
            <w:r>
              <w:fldChar w:fldCharType="separate"/>
            </w:r>
            <w:r>
              <w:rPr>
                <w:rStyle w:val="49"/>
                <w:rFonts w:hint="eastAsia" w:cs="宋体" w:asciiTheme="minorEastAsia" w:hAnsiTheme="minorEastAsia" w:eastAsiaTheme="minorEastAsia"/>
                <w:color w:val="auto"/>
                <w:sz w:val="18"/>
                <w:szCs w:val="18"/>
                <w:u w:val="none"/>
              </w:rPr>
              <w:t>湖南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"http://www.tcmap.com.cn/hebei/" \t "http://www.tcmap.com.cn/list/_blank" </w:instrText>
            </w:r>
            <w:r>
              <w:fldChar w:fldCharType="separate"/>
            </w:r>
            <w:r>
              <w:rPr>
                <w:rStyle w:val="49"/>
                <w:rFonts w:hint="eastAsia" w:cs="宋体" w:asciiTheme="minorEastAsia" w:hAnsiTheme="minorEastAsia" w:eastAsiaTheme="minorEastAsia"/>
                <w:color w:val="auto"/>
                <w:sz w:val="18"/>
                <w:szCs w:val="18"/>
                <w:u w:val="none"/>
              </w:rPr>
              <w:t>河北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冀</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19</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"http://www.tcmap.com.cn/guangdong/" \t "http://www.tcmap.com.cn/list/_blank" </w:instrText>
            </w:r>
            <w:r>
              <w:fldChar w:fldCharType="separate"/>
            </w:r>
            <w:r>
              <w:rPr>
                <w:rStyle w:val="49"/>
                <w:rFonts w:hint="eastAsia" w:cs="宋体" w:asciiTheme="minorEastAsia" w:hAnsiTheme="minorEastAsia" w:eastAsiaTheme="minorEastAsia"/>
                <w:color w:val="auto"/>
                <w:sz w:val="18"/>
                <w:szCs w:val="18"/>
                <w:u w:val="none"/>
              </w:rPr>
              <w:t>广东</w:t>
            </w:r>
            <w:r>
              <w:rPr>
                <w:rStyle w:val="49"/>
                <w:rFonts w:hint="eastAsia" w:cs="宋体" w:asciiTheme="minorEastAsia" w:hAnsiTheme="minorEastAsia" w:eastAsiaTheme="minorEastAsia"/>
                <w:color w:val="auto"/>
                <w:sz w:val="18"/>
                <w:szCs w:val="18"/>
                <w:u w:val="none"/>
              </w:rPr>
              <w:fldChar w:fldCharType="end"/>
            </w:r>
            <w:r>
              <w:rPr>
                <w:rStyle w:val="49"/>
                <w:rFonts w:hint="eastAsia" w:cs="宋体" w:asciiTheme="minorEastAsia" w:hAnsiTheme="minorEastAsia" w:eastAsiaTheme="minorEastAsia"/>
                <w:color w:val="auto"/>
                <w:sz w:val="18"/>
                <w:szCs w:val="18"/>
                <w:u w:val="none"/>
              </w:rPr>
              <w:t>省</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4</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"http://www.tcmap.com.cn/shanxisheng/" \t "http://www.tcmap.com.cn/list/_blank" </w:instrText>
            </w:r>
            <w:r>
              <w:fldChar w:fldCharType="separate"/>
            </w:r>
            <w:r>
              <w:rPr>
                <w:rStyle w:val="49"/>
                <w:rFonts w:hint="eastAsia" w:cs="宋体" w:asciiTheme="minorEastAsia" w:hAnsiTheme="minorEastAsia" w:eastAsiaTheme="minorEastAsia"/>
                <w:color w:val="auto"/>
                <w:sz w:val="18"/>
                <w:szCs w:val="18"/>
                <w:u w:val="none"/>
              </w:rPr>
              <w:t>山西</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晋</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20</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"http://www.tcmap.com.cn/guangxi/" \t "http://www.tcmap.com.cn/list/_blank" </w:instrText>
            </w:r>
            <w:r>
              <w:fldChar w:fldCharType="separate"/>
            </w:r>
            <w:r>
              <w:rPr>
                <w:rStyle w:val="49"/>
                <w:rFonts w:hint="eastAsia" w:cs="宋体" w:asciiTheme="minorEastAsia" w:hAnsiTheme="minorEastAsia" w:eastAsiaTheme="minorEastAsia"/>
                <w:color w:val="auto"/>
                <w:sz w:val="18"/>
                <w:szCs w:val="18"/>
                <w:u w:val="none"/>
              </w:rPr>
              <w:t>广西</w:t>
            </w:r>
            <w:r>
              <w:rPr>
                <w:rStyle w:val="49"/>
                <w:rFonts w:hint="eastAsia" w:cs="宋体" w:asciiTheme="minorEastAsia" w:hAnsiTheme="minorEastAsia" w:eastAsiaTheme="minorEastAsia"/>
                <w:color w:val="auto"/>
                <w:sz w:val="18"/>
                <w:szCs w:val="18"/>
                <w:u w:val="none"/>
              </w:rPr>
              <w:fldChar w:fldCharType="end"/>
            </w:r>
            <w:r>
              <w:fldChar w:fldCharType="begin"/>
            </w:r>
            <w:r>
              <w:instrText xml:space="preserve"> HYPERLINK "https://baike.baidu.com/item/%E5%B9%BF%E8%A5%BF%E5%A3%AE%E6%97%8F%E8%87%AA%E6%B2%BB%E5%8C%BA" \t "https://baike.baidu.com/item/%E7%9C%81%E4%BB%BD%E7%AE%80%E7%A7%B0/_blank" </w:instrText>
            </w:r>
            <w:r>
              <w:fldChar w:fldCharType="separate"/>
            </w:r>
            <w:r>
              <w:rPr>
                <w:rStyle w:val="49"/>
                <w:rFonts w:hint="eastAsia" w:cs="宋体" w:asciiTheme="minorEastAsia" w:hAnsiTheme="minorEastAsia" w:eastAsiaTheme="minorEastAsia"/>
                <w:color w:val="auto"/>
                <w:sz w:val="18"/>
                <w:szCs w:val="18"/>
                <w:u w:val="none"/>
                <w:shd w:val="clear" w:color="auto" w:fill="FFFFFF"/>
              </w:rPr>
              <w:t>壮族自治区</w:t>
            </w:r>
            <w:r>
              <w:rPr>
                <w:rStyle w:val="49"/>
                <w:rFonts w:hint="eastAsia" w:cs="宋体" w:asciiTheme="minorEastAsia" w:hAnsiTheme="minorEastAsia" w:eastAsiaTheme="minorEastAsia"/>
                <w:color w:val="auto"/>
                <w:sz w:val="18"/>
                <w:szCs w:val="18"/>
                <w:u w:val="none"/>
                <w:shd w:val="clear" w:color="auto" w:fill="FFFFFF"/>
              </w:rPr>
              <w:fldChar w:fldCharType="end"/>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9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5</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"http://www.tcmap.com.cn/neimenggu/" \t "http://www.tcmap.com.cn/list/_blank" </w:instrText>
            </w:r>
            <w:r>
              <w:fldChar w:fldCharType="separate"/>
            </w:r>
            <w:r>
              <w:rPr>
                <w:rFonts w:hint="eastAsia" w:cs="宋体" w:asciiTheme="minorEastAsia" w:hAnsiTheme="minorEastAsia" w:eastAsiaTheme="minorEastAsia"/>
                <w:kern w:val="0"/>
                <w:sz w:val="18"/>
                <w:szCs w:val="18"/>
              </w:rPr>
              <w:t>内蒙古</w:t>
            </w:r>
            <w:r>
              <w:rPr>
                <w:rFonts w:hint="eastAsia" w:cs="宋体" w:asciiTheme="minorEastAsia" w:hAnsiTheme="minorEastAsia" w:eastAsiaTheme="minorEastAsia"/>
                <w:kern w:val="0"/>
                <w:sz w:val="18"/>
                <w:szCs w:val="18"/>
              </w:rPr>
              <w:fldChar w:fldCharType="end"/>
            </w:r>
            <w:r>
              <w:rPr>
                <w:rFonts w:hint="eastAsia" w:cs="宋体" w:asciiTheme="minorEastAsia" w:hAnsiTheme="minorEastAsia" w:eastAsiaTheme="minorEastAsia"/>
                <w:kern w:val="0"/>
                <w:sz w:val="18"/>
                <w:szCs w:val="18"/>
              </w:rPr>
              <w:t>自治区</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蒙</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21</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"http://www.tcmap.com.cn/hainan/" \t "http://www.tcmap.com.cn/list/_blank" </w:instrText>
            </w:r>
            <w:r>
              <w:fldChar w:fldCharType="separate"/>
            </w:r>
            <w:r>
              <w:rPr>
                <w:rStyle w:val="49"/>
                <w:rFonts w:hint="eastAsia" w:cs="宋体" w:asciiTheme="minorEastAsia" w:hAnsiTheme="minorEastAsia" w:eastAsiaTheme="minorEastAsia"/>
                <w:color w:val="auto"/>
                <w:sz w:val="18"/>
                <w:szCs w:val="18"/>
                <w:u w:val="none"/>
              </w:rPr>
              <w:t>海南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琼</w:t>
            </w:r>
          </w:p>
        </w:tc>
      </w:tr>
    </w:tbl>
    <w:p>
      <w:pPr>
        <w:jc w:val="both"/>
        <w:rPr>
          <w:szCs w:val="21"/>
        </w:rPr>
      </w:pPr>
    </w:p>
    <w:p>
      <w:pPr>
        <w:pStyle w:val="178"/>
      </w:pPr>
      <w:r>
        <w:rPr>
          <w:rFonts w:hint="eastAsia"/>
          <w:szCs w:val="21"/>
        </w:rPr>
        <w:t xml:space="preserve">表 </w:t>
      </w:r>
      <w:r>
        <w:rPr>
          <w:szCs w:val="21"/>
        </w:rPr>
        <w:t>A.1</w:t>
      </w:r>
      <w:r>
        <w:rPr>
          <w:rFonts w:hint="eastAsia"/>
          <w:szCs w:val="21"/>
        </w:rPr>
        <w:t xml:space="preserve">  </w:t>
      </w:r>
      <w:r>
        <w:rPr>
          <w:rFonts w:hint="eastAsia" w:ascii="宋体" w:hAnsi="宋体" w:cs="宋体"/>
          <w:spacing w:val="-8"/>
          <w:szCs w:val="21"/>
        </w:rPr>
        <w:t>省、自治区、直辖市简称</w:t>
      </w:r>
      <w:r>
        <w:rPr>
          <w:rFonts w:hint="eastAsia" w:ascii="宋体" w:hAnsi="宋体" w:eastAsia="宋体" w:cs="宋体"/>
          <w:spacing w:val="-8"/>
          <w:szCs w:val="21"/>
        </w:rPr>
        <w:t>（续）</w:t>
      </w:r>
    </w:p>
    <w:tbl>
      <w:tblPr>
        <w:tblStyle w:val="52"/>
        <w:tblW w:w="95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699"/>
        <w:gridCol w:w="2343"/>
        <w:gridCol w:w="1589"/>
        <w:gridCol w:w="869"/>
        <w:gridCol w:w="258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12" w:space="0"/>
              <w:left w:val="single" w:color="auto" w:sz="12"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序号</w:t>
            </w:r>
          </w:p>
        </w:tc>
        <w:tc>
          <w:tcPr>
            <w:tcW w:w="2343"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全称</w:t>
            </w:r>
          </w:p>
        </w:tc>
        <w:tc>
          <w:tcPr>
            <w:tcW w:w="1589"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简称</w:t>
            </w:r>
          </w:p>
        </w:tc>
        <w:tc>
          <w:tcPr>
            <w:tcW w:w="869"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序号</w:t>
            </w:r>
          </w:p>
        </w:tc>
        <w:tc>
          <w:tcPr>
            <w:tcW w:w="2586"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全称</w:t>
            </w:r>
          </w:p>
        </w:tc>
        <w:tc>
          <w:tcPr>
            <w:tcW w:w="1468" w:type="dxa"/>
            <w:tcBorders>
              <w:top w:val="single" w:color="auto" w:sz="12" w:space="0"/>
              <w:left w:val="single" w:color="auto" w:sz="8" w:space="0"/>
              <w:bottom w:val="single" w:color="auto" w:sz="12" w:space="0"/>
              <w:right w:val="single" w:color="auto" w:sz="12" w:space="0"/>
            </w:tcBorders>
            <w:shd w:val="clear" w:color="auto" w:fill="auto"/>
            <w:vAlign w:val="center"/>
          </w:tcPr>
          <w:p>
            <w:pPr>
              <w:rPr>
                <w:rFonts w:asciiTheme="minorEastAsia" w:hAnsiTheme="minorEastAsia" w:eastAsiaTheme="minorEastAsia"/>
                <w:sz w:val="18"/>
                <w:szCs w:val="18"/>
                <w:lang w:bidi="ar"/>
              </w:rPr>
            </w:pPr>
            <w:r>
              <w:rPr>
                <w:rFonts w:hint="eastAsia" w:asciiTheme="minorEastAsia" w:hAnsiTheme="minorEastAsia" w:eastAsiaTheme="minorEastAsia"/>
                <w:sz w:val="18"/>
                <w:szCs w:val="18"/>
                <w:lang w:bidi="ar"/>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12" w:space="0"/>
              <w:left w:val="single" w:color="auto" w:sz="12" w:space="0"/>
              <w:bottom w:val="single" w:color="auto" w:sz="4"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2343" w:type="dxa"/>
            <w:tcBorders>
              <w:top w:val="single" w:color="auto" w:sz="12" w:space="0"/>
              <w:left w:val="single" w:color="auto" w:sz="8" w:space="0"/>
              <w:bottom w:val="single" w:color="auto" w:sz="4"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"http://www.tcmap.com.cn/liaoning/" \t "http://www.tcmap.com.cn/list/_blank" </w:instrText>
            </w:r>
            <w:r>
              <w:fldChar w:fldCharType="separate"/>
            </w:r>
            <w:r>
              <w:rPr>
                <w:rStyle w:val="49"/>
                <w:rFonts w:hint="eastAsia" w:cs="宋体" w:asciiTheme="minorEastAsia" w:hAnsiTheme="minorEastAsia" w:eastAsiaTheme="minorEastAsia"/>
                <w:color w:val="auto"/>
                <w:sz w:val="18"/>
                <w:szCs w:val="18"/>
                <w:u w:val="none"/>
              </w:rPr>
              <w:t>辽宁</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12" w:space="0"/>
              <w:left w:val="single" w:color="auto" w:sz="8" w:space="0"/>
              <w:bottom w:val="single" w:color="auto" w:sz="4"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辽</w:t>
            </w:r>
          </w:p>
        </w:tc>
        <w:tc>
          <w:tcPr>
            <w:tcW w:w="869" w:type="dxa"/>
            <w:tcBorders>
              <w:top w:val="single" w:color="auto" w:sz="12" w:space="0"/>
              <w:left w:val="single" w:color="auto" w:sz="8" w:space="0"/>
              <w:bottom w:val="single" w:color="auto" w:sz="4"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22</w:t>
            </w:r>
          </w:p>
        </w:tc>
        <w:tc>
          <w:tcPr>
            <w:tcW w:w="2586" w:type="dxa"/>
            <w:tcBorders>
              <w:top w:val="single" w:color="auto" w:sz="12" w:space="0"/>
              <w:left w:val="single" w:color="auto" w:sz="8" w:space="0"/>
              <w:bottom w:val="single" w:color="auto" w:sz="4"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"http://www.tcmap.com.cn/chongqing/" \t "http://www.tcmap.com.cn/list/_blank" </w:instrText>
            </w:r>
            <w:r>
              <w:fldChar w:fldCharType="separate"/>
            </w:r>
            <w:r>
              <w:rPr>
                <w:rStyle w:val="49"/>
                <w:rFonts w:hint="eastAsia" w:cs="宋体" w:asciiTheme="minorEastAsia" w:hAnsiTheme="minorEastAsia" w:eastAsiaTheme="minorEastAsia"/>
                <w:color w:val="auto"/>
                <w:sz w:val="18"/>
                <w:szCs w:val="18"/>
                <w:u w:val="none"/>
              </w:rPr>
              <w:t>重庆</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市</w:t>
            </w:r>
          </w:p>
        </w:tc>
        <w:tc>
          <w:tcPr>
            <w:tcW w:w="1468" w:type="dxa"/>
            <w:tcBorders>
              <w:top w:val="single" w:color="auto" w:sz="12" w:space="0"/>
              <w:left w:val="single" w:color="auto" w:sz="8" w:space="0"/>
              <w:bottom w:val="single" w:color="auto" w:sz="4"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4" w:space="0"/>
              <w:left w:val="single" w:color="auto" w:sz="12" w:space="0"/>
              <w:bottom w:val="single" w:color="auto" w:sz="4"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7</w:t>
            </w:r>
          </w:p>
        </w:tc>
        <w:tc>
          <w:tcPr>
            <w:tcW w:w="2343" w:type="dxa"/>
            <w:tcBorders>
              <w:top w:val="single" w:color="auto" w:sz="4" w:space="0"/>
              <w:left w:val="single" w:color="auto" w:sz="8" w:space="0"/>
              <w:bottom w:val="single" w:color="auto" w:sz="4"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"http://www.tcmap.com.cn/jilin/" \t "http://www.tcmap.com.cn/list/_blank" </w:instrText>
            </w:r>
            <w:r>
              <w:fldChar w:fldCharType="separate"/>
            </w:r>
            <w:r>
              <w:rPr>
                <w:rStyle w:val="49"/>
                <w:rFonts w:hint="eastAsia" w:cs="宋体" w:asciiTheme="minorEastAsia" w:hAnsiTheme="minorEastAsia" w:eastAsiaTheme="minorEastAsia"/>
                <w:color w:val="auto"/>
                <w:sz w:val="18"/>
                <w:szCs w:val="18"/>
                <w:u w:val="none"/>
              </w:rPr>
              <w:t>吉林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4" w:space="0"/>
              <w:left w:val="single" w:color="auto" w:sz="8" w:space="0"/>
              <w:bottom w:val="single" w:color="auto" w:sz="4"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吉</w:t>
            </w:r>
          </w:p>
        </w:tc>
        <w:tc>
          <w:tcPr>
            <w:tcW w:w="869" w:type="dxa"/>
            <w:tcBorders>
              <w:top w:val="single" w:color="auto" w:sz="4" w:space="0"/>
              <w:left w:val="single" w:color="auto" w:sz="8" w:space="0"/>
              <w:bottom w:val="single" w:color="auto" w:sz="4"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23</w:t>
            </w:r>
          </w:p>
        </w:tc>
        <w:tc>
          <w:tcPr>
            <w:tcW w:w="2586" w:type="dxa"/>
            <w:tcBorders>
              <w:top w:val="single" w:color="auto" w:sz="4" w:space="0"/>
              <w:left w:val="single" w:color="auto" w:sz="8" w:space="0"/>
              <w:bottom w:val="single" w:color="auto" w:sz="4"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"http://www.tcmap.com.cn/sichuan/" \t "http://www.tcmap.com.cn/list/_blank" </w:instrText>
            </w:r>
            <w:r>
              <w:fldChar w:fldCharType="separate"/>
            </w:r>
            <w:r>
              <w:rPr>
                <w:rStyle w:val="49"/>
                <w:rFonts w:hint="eastAsia" w:cs="宋体" w:asciiTheme="minorEastAsia" w:hAnsiTheme="minorEastAsia" w:eastAsiaTheme="minorEastAsia"/>
                <w:color w:val="auto"/>
                <w:sz w:val="18"/>
                <w:szCs w:val="18"/>
                <w:u w:val="none"/>
              </w:rPr>
              <w:t>四川</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4" w:space="0"/>
              <w:left w:val="single" w:color="auto" w:sz="8" w:space="0"/>
              <w:bottom w:val="single" w:color="auto" w:sz="4"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52" w:hRule="atLeast"/>
          <w:jc w:val="center"/>
        </w:trPr>
        <w:tc>
          <w:tcPr>
            <w:tcW w:w="699" w:type="dxa"/>
            <w:tcBorders>
              <w:top w:val="single" w:color="auto" w:sz="4" w:space="0"/>
              <w:left w:val="single" w:color="auto" w:sz="12" w:space="0"/>
              <w:bottom w:val="nil"/>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8</w:t>
            </w:r>
          </w:p>
        </w:tc>
        <w:tc>
          <w:tcPr>
            <w:tcW w:w="2343" w:type="dxa"/>
            <w:tcBorders>
              <w:top w:val="single" w:color="auto" w:sz="4" w:space="0"/>
              <w:left w:val="single" w:color="auto" w:sz="8" w:space="0"/>
              <w:bottom w:val="nil"/>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"http://www.tcmap.com.cn/heilongjiang/" \t "http://www.tcmap.com.cn/list/_blank" </w:instrText>
            </w:r>
            <w:r>
              <w:fldChar w:fldCharType="separate"/>
            </w:r>
            <w:r>
              <w:rPr>
                <w:rStyle w:val="49"/>
                <w:rFonts w:hint="eastAsia" w:cs="宋体" w:asciiTheme="minorEastAsia" w:hAnsiTheme="minorEastAsia" w:eastAsiaTheme="minorEastAsia"/>
                <w:color w:val="auto"/>
                <w:sz w:val="18"/>
                <w:szCs w:val="18"/>
                <w:u w:val="none"/>
              </w:rPr>
              <w:t>黑龙江</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4" w:space="0"/>
              <w:left w:val="single" w:color="auto" w:sz="8" w:space="0"/>
              <w:bottom w:val="nil"/>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黑</w:t>
            </w:r>
          </w:p>
        </w:tc>
        <w:tc>
          <w:tcPr>
            <w:tcW w:w="869" w:type="dxa"/>
            <w:tcBorders>
              <w:top w:val="single" w:color="auto" w:sz="4" w:space="0"/>
              <w:left w:val="single" w:color="auto" w:sz="8" w:space="0"/>
              <w:bottom w:val="nil"/>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24</w:t>
            </w:r>
          </w:p>
        </w:tc>
        <w:tc>
          <w:tcPr>
            <w:tcW w:w="2586" w:type="dxa"/>
            <w:tcBorders>
              <w:top w:val="single" w:color="auto" w:sz="4" w:space="0"/>
              <w:left w:val="single" w:color="auto" w:sz="8" w:space="0"/>
              <w:bottom w:val="nil"/>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"http://www.tcmap.com.cn/guizhou/" \t "http://www.tcmap.com.cn/list/_blank" </w:instrText>
            </w:r>
            <w:r>
              <w:fldChar w:fldCharType="separate"/>
            </w:r>
            <w:r>
              <w:rPr>
                <w:rStyle w:val="49"/>
                <w:rFonts w:hint="eastAsia" w:cs="宋体" w:asciiTheme="minorEastAsia" w:hAnsiTheme="minorEastAsia" w:eastAsiaTheme="minorEastAsia"/>
                <w:color w:val="auto"/>
                <w:sz w:val="18"/>
                <w:szCs w:val="18"/>
                <w:u w:val="none"/>
              </w:rPr>
              <w:t>贵州</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4" w:space="0"/>
              <w:left w:val="single" w:color="auto" w:sz="8" w:space="0"/>
              <w:bottom w:val="nil"/>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9</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"http://www.tcmap.com.cn/shanghai/" \t "http://www.tcmap.com.cn/list/_blank" </w:instrText>
            </w:r>
            <w:r>
              <w:fldChar w:fldCharType="separate"/>
            </w:r>
            <w:r>
              <w:rPr>
                <w:rStyle w:val="49"/>
                <w:rFonts w:hint="eastAsia" w:cs="宋体" w:asciiTheme="minorEastAsia" w:hAnsiTheme="minorEastAsia" w:eastAsiaTheme="minorEastAsia"/>
                <w:color w:val="auto"/>
                <w:sz w:val="18"/>
                <w:szCs w:val="18"/>
                <w:u w:val="none"/>
              </w:rPr>
              <w:t>上海</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市</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沪</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"http://www.tcmap.com.cn/yunnan/" \t "http://www.tcmap.com.cn/list/_blank" </w:instrText>
            </w:r>
            <w:r>
              <w:fldChar w:fldCharType="separate"/>
            </w:r>
            <w:r>
              <w:rPr>
                <w:rStyle w:val="49"/>
                <w:rFonts w:hint="eastAsia" w:cs="宋体" w:asciiTheme="minorEastAsia" w:hAnsiTheme="minorEastAsia" w:eastAsiaTheme="minorEastAsia"/>
                <w:color w:val="auto"/>
                <w:sz w:val="18"/>
                <w:szCs w:val="18"/>
                <w:u w:val="none"/>
              </w:rPr>
              <w:t>云南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10</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"http://www.tcmap.com.cn/jiangsu/" \t "http://www.tcmap.com.cn/list/_blank" </w:instrText>
            </w:r>
            <w:r>
              <w:fldChar w:fldCharType="separate"/>
            </w:r>
            <w:r>
              <w:rPr>
                <w:rStyle w:val="49"/>
                <w:rFonts w:hint="eastAsia" w:cs="宋体" w:asciiTheme="minorEastAsia" w:hAnsiTheme="minorEastAsia" w:eastAsiaTheme="minorEastAsia"/>
                <w:color w:val="auto"/>
                <w:sz w:val="18"/>
                <w:szCs w:val="18"/>
                <w:u w:val="none"/>
              </w:rPr>
              <w:t>江苏</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苏</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26</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"http://www.tcmap.com.cn/Tibet/" \t "http://www.tcmap.com.cn/list/_blank" </w:instrText>
            </w:r>
            <w:r>
              <w:fldChar w:fldCharType="separate"/>
            </w:r>
            <w:r>
              <w:rPr>
                <w:rStyle w:val="49"/>
                <w:rFonts w:hint="eastAsia" w:cs="宋体" w:asciiTheme="minorEastAsia" w:hAnsiTheme="minorEastAsia" w:eastAsiaTheme="minorEastAsia"/>
                <w:color w:val="auto"/>
                <w:sz w:val="18"/>
                <w:szCs w:val="18"/>
                <w:u w:val="none"/>
              </w:rPr>
              <w:t>西藏</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自治区</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11</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"http://www.tcmap.com.cn/zhejiangsheng/" \t "http://www.tcmap.com.cn/list/_blank" </w:instrText>
            </w:r>
            <w:r>
              <w:fldChar w:fldCharType="separate"/>
            </w:r>
            <w:r>
              <w:rPr>
                <w:rStyle w:val="49"/>
                <w:rFonts w:hint="eastAsia" w:cs="宋体" w:asciiTheme="minorEastAsia" w:hAnsiTheme="minorEastAsia" w:eastAsiaTheme="minorEastAsia"/>
                <w:color w:val="auto"/>
                <w:sz w:val="18"/>
                <w:szCs w:val="18"/>
                <w:u w:val="none"/>
              </w:rPr>
              <w:t>浙江省</w:t>
            </w:r>
            <w:r>
              <w:rPr>
                <w:rStyle w:val="49"/>
                <w:rFonts w:hint="eastAsia" w:cs="宋体" w:asciiTheme="minorEastAsia" w:hAnsiTheme="minorEastAsia" w:eastAsiaTheme="minorEastAsia"/>
                <w:color w:val="auto"/>
                <w:sz w:val="18"/>
                <w:szCs w:val="18"/>
                <w:u w:val="none"/>
              </w:rPr>
              <w:fldChar w:fldCharType="end"/>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浙</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27</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"http://www.tcmap.com.cn/shanxi/" \t "http://www.tcmap.com.cn/list/_blank" </w:instrText>
            </w:r>
            <w:r>
              <w:fldChar w:fldCharType="separate"/>
            </w:r>
            <w:r>
              <w:rPr>
                <w:rStyle w:val="49"/>
                <w:rFonts w:hint="eastAsia" w:cs="宋体" w:asciiTheme="minorEastAsia" w:hAnsiTheme="minorEastAsia" w:eastAsiaTheme="minorEastAsia"/>
                <w:color w:val="auto"/>
                <w:sz w:val="18"/>
                <w:szCs w:val="18"/>
                <w:u w:val="none"/>
              </w:rPr>
              <w:t>陕西</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12</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"http://www.tcmap.com.cn/anhui/" \t "http://www.tcmap.com.cn/list/_blank" </w:instrText>
            </w:r>
            <w:r>
              <w:fldChar w:fldCharType="separate"/>
            </w:r>
            <w:r>
              <w:rPr>
                <w:rStyle w:val="49"/>
                <w:rFonts w:hint="eastAsia" w:cs="宋体" w:asciiTheme="minorEastAsia" w:hAnsiTheme="minorEastAsia" w:eastAsiaTheme="minorEastAsia"/>
                <w:color w:val="auto"/>
                <w:sz w:val="18"/>
                <w:szCs w:val="18"/>
                <w:u w:val="none"/>
              </w:rPr>
              <w:t>安徽</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皖</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28</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"http://www.tcmap.com.cn/gansusheng/" \t "http://www.tcmap.com.cn/list/_blank" </w:instrText>
            </w:r>
            <w:r>
              <w:fldChar w:fldCharType="separate"/>
            </w:r>
            <w:r>
              <w:rPr>
                <w:rStyle w:val="49"/>
                <w:rFonts w:hint="eastAsia" w:cs="宋体" w:asciiTheme="minorEastAsia" w:hAnsiTheme="minorEastAsia" w:eastAsiaTheme="minorEastAsia"/>
                <w:color w:val="auto"/>
                <w:sz w:val="18"/>
                <w:szCs w:val="18"/>
                <w:u w:val="none"/>
              </w:rPr>
              <w:t>甘肃省</w:t>
            </w:r>
            <w:r>
              <w:rPr>
                <w:rStyle w:val="49"/>
                <w:rFonts w:hint="eastAsia" w:cs="宋体" w:asciiTheme="minorEastAsia" w:hAnsiTheme="minorEastAsia" w:eastAsiaTheme="minorEastAsia"/>
                <w:color w:val="auto"/>
                <w:sz w:val="18"/>
                <w:szCs w:val="18"/>
                <w:u w:val="none"/>
              </w:rPr>
              <w:fldChar w:fldCharType="end"/>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13</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"http://www.tcmap.com.cn/fujian/" \t "http://www.tcmap.com.cn/list/_blank" </w:instrText>
            </w:r>
            <w:r>
              <w:fldChar w:fldCharType="separate"/>
            </w:r>
            <w:r>
              <w:rPr>
                <w:rStyle w:val="49"/>
                <w:rFonts w:hint="eastAsia" w:cs="宋体" w:asciiTheme="minorEastAsia" w:hAnsiTheme="minorEastAsia" w:eastAsiaTheme="minorEastAsia"/>
                <w:color w:val="auto"/>
                <w:sz w:val="18"/>
                <w:szCs w:val="18"/>
                <w:u w:val="none"/>
              </w:rPr>
              <w:t>福建</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闽</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29</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"http://www.tcmap.com.cn/qinghai/" \t "http://www.tcmap.com.cn/list/_blank" </w:instrText>
            </w:r>
            <w:r>
              <w:fldChar w:fldCharType="separate"/>
            </w:r>
            <w:r>
              <w:rPr>
                <w:rStyle w:val="49"/>
                <w:rFonts w:hint="eastAsia" w:cs="宋体" w:asciiTheme="minorEastAsia" w:hAnsiTheme="minorEastAsia" w:eastAsiaTheme="minorEastAsia"/>
                <w:color w:val="auto"/>
                <w:sz w:val="18"/>
                <w:szCs w:val="18"/>
                <w:u w:val="none"/>
              </w:rPr>
              <w:t>青海</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14</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"http://www.tcmap.com.cn/jiangxi/" \t "http://www.tcmap.com.cn/list/_blank" </w:instrText>
            </w:r>
            <w:r>
              <w:fldChar w:fldCharType="separate"/>
            </w:r>
            <w:r>
              <w:rPr>
                <w:rStyle w:val="49"/>
                <w:rFonts w:hint="eastAsia" w:cs="宋体" w:asciiTheme="minorEastAsia" w:hAnsiTheme="minorEastAsia" w:eastAsiaTheme="minorEastAsia"/>
                <w:color w:val="auto"/>
                <w:sz w:val="18"/>
                <w:szCs w:val="18"/>
                <w:u w:val="none"/>
              </w:rPr>
              <w:t>江西</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赣</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"http://www.tcmap.com.cn/ningxia/" \t "http://www.tcmap.com.cn/list/_blank" </w:instrText>
            </w:r>
            <w:r>
              <w:fldChar w:fldCharType="separate"/>
            </w:r>
            <w:r>
              <w:rPr>
                <w:rStyle w:val="49"/>
                <w:rFonts w:hint="eastAsia" w:cs="宋体" w:asciiTheme="minorEastAsia" w:hAnsiTheme="minorEastAsia" w:eastAsiaTheme="minorEastAsia"/>
                <w:color w:val="auto"/>
                <w:sz w:val="18"/>
                <w:szCs w:val="18"/>
                <w:u w:val="none"/>
              </w:rPr>
              <w:t>宁夏</w:t>
            </w:r>
            <w:r>
              <w:rPr>
                <w:rStyle w:val="49"/>
                <w:rFonts w:hint="eastAsia" w:cs="宋体" w:asciiTheme="minorEastAsia" w:hAnsiTheme="minorEastAsia" w:eastAsiaTheme="minorEastAsia"/>
                <w:color w:val="auto"/>
                <w:sz w:val="18"/>
                <w:szCs w:val="18"/>
                <w:u w:val="none"/>
              </w:rPr>
              <w:fldChar w:fldCharType="end"/>
            </w:r>
            <w:r>
              <w:fldChar w:fldCharType="begin"/>
            </w:r>
            <w:r>
              <w:instrText xml:space="preserve"> HYPERLINK "https://baike.baidu.com/item/%E5%AE%81%E5%A4%8F%E5%9B%9E%E6%97%8F%E8%87%AA%E6%B2%BB%E5%8C%BA" \t "https://baike.baidu.com/item/%E7%9C%81%E4%BB%BD%E7%AE%80%E7%A7%B0/_blank" </w:instrText>
            </w:r>
            <w:r>
              <w:fldChar w:fldCharType="separate"/>
            </w:r>
            <w:r>
              <w:rPr>
                <w:rStyle w:val="49"/>
                <w:rFonts w:hint="eastAsia" w:cs="宋体" w:asciiTheme="minorEastAsia" w:hAnsiTheme="minorEastAsia" w:eastAsiaTheme="minorEastAsia"/>
                <w:color w:val="auto"/>
                <w:sz w:val="18"/>
                <w:szCs w:val="18"/>
                <w:u w:val="none"/>
                <w:shd w:val="clear" w:color="auto" w:fill="FFFFFF"/>
              </w:rPr>
              <w:t>回族自治区</w:t>
            </w:r>
            <w:r>
              <w:rPr>
                <w:rStyle w:val="49"/>
                <w:rFonts w:hint="eastAsia" w:cs="宋体" w:asciiTheme="minorEastAsia" w:hAnsiTheme="minorEastAsia" w:eastAsiaTheme="minorEastAsia"/>
                <w:color w:val="auto"/>
                <w:sz w:val="18"/>
                <w:szCs w:val="18"/>
                <w:u w:val="none"/>
                <w:shd w:val="clear" w:color="auto" w:fill="FFFFFF"/>
              </w:rPr>
              <w:fldChar w:fldCharType="end"/>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234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sz w:val="18"/>
                <w:szCs w:val="18"/>
              </w:rPr>
            </w:pPr>
            <w:r>
              <w:fldChar w:fldCharType="begin"/>
            </w:r>
            <w:r>
              <w:instrText xml:space="preserve"> HYPERLINK "http://www.tcmap.com.cn/shandong/" \t "http://www.tcmap.com.cn/list/_blank" </w:instrText>
            </w:r>
            <w:r>
              <w:fldChar w:fldCharType="separate"/>
            </w:r>
            <w:r>
              <w:rPr>
                <w:rStyle w:val="49"/>
                <w:rFonts w:hint="eastAsia" w:cs="宋体" w:asciiTheme="minorEastAsia" w:hAnsiTheme="minorEastAsia" w:eastAsiaTheme="minorEastAsia"/>
                <w:color w:val="auto"/>
                <w:sz w:val="18"/>
                <w:szCs w:val="18"/>
                <w:u w:val="none"/>
              </w:rPr>
              <w:t>山东</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鲁</w:t>
            </w:r>
          </w:p>
        </w:tc>
        <w:tc>
          <w:tcPr>
            <w:tcW w:w="86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31</w:t>
            </w:r>
          </w:p>
        </w:tc>
        <w:tc>
          <w:tcPr>
            <w:tcW w:w="258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fldChar w:fldCharType="begin"/>
            </w:r>
            <w:r>
              <w:instrText xml:space="preserve"> HYPERLINK "http://www.tcmap.com.cn/xinjiang/" \t "http://www.tcmap.com.cn/list/_blank" </w:instrText>
            </w:r>
            <w:r>
              <w:fldChar w:fldCharType="separate"/>
            </w:r>
            <w:r>
              <w:rPr>
                <w:rStyle w:val="49"/>
                <w:rFonts w:hint="eastAsia" w:cs="宋体" w:asciiTheme="minorEastAsia" w:hAnsiTheme="minorEastAsia" w:eastAsiaTheme="minorEastAsia"/>
                <w:color w:val="auto"/>
                <w:sz w:val="18"/>
                <w:szCs w:val="18"/>
                <w:u w:val="none"/>
              </w:rPr>
              <w:t>新疆</w:t>
            </w:r>
            <w:r>
              <w:rPr>
                <w:rStyle w:val="49"/>
                <w:rFonts w:hint="eastAsia" w:cs="宋体" w:asciiTheme="minorEastAsia" w:hAnsiTheme="minorEastAsia" w:eastAsiaTheme="minorEastAsia"/>
                <w:color w:val="auto"/>
                <w:sz w:val="18"/>
                <w:szCs w:val="18"/>
                <w:u w:val="none"/>
              </w:rPr>
              <w:fldChar w:fldCharType="end"/>
            </w:r>
            <w:r>
              <w:fldChar w:fldCharType="begin"/>
            </w:r>
            <w:r>
              <w:instrText xml:space="preserve"> HYPERLINK "https://baike.baidu.com/item/%E6%96%B0%E7%96%86%E7%BB%B4%E5%90%BE%E5%B0%94%E8%87%AA%E6%B2%BB%E5%8C%BA" \t "https://baike.baidu.com/item/%E7%9C%81%E4%BB%BD%E7%AE%80%E7%A7%B0/_blank" </w:instrText>
            </w:r>
            <w:r>
              <w:fldChar w:fldCharType="separate"/>
            </w:r>
            <w:r>
              <w:rPr>
                <w:rStyle w:val="49"/>
                <w:rFonts w:hint="eastAsia" w:cs="宋体" w:asciiTheme="minorEastAsia" w:hAnsiTheme="minorEastAsia" w:eastAsiaTheme="minorEastAsia"/>
                <w:color w:val="auto"/>
                <w:sz w:val="18"/>
                <w:szCs w:val="18"/>
                <w:u w:val="none"/>
                <w:shd w:val="clear" w:color="auto" w:fill="FFFFFF"/>
              </w:rPr>
              <w:t>维吾尔自治区</w:t>
            </w:r>
            <w:r>
              <w:rPr>
                <w:rStyle w:val="49"/>
                <w:rFonts w:hint="eastAsia" w:cs="宋体" w:asciiTheme="minorEastAsia" w:hAnsiTheme="minorEastAsia" w:eastAsiaTheme="minorEastAsia"/>
                <w:color w:val="auto"/>
                <w:sz w:val="18"/>
                <w:szCs w:val="18"/>
                <w:u w:val="none"/>
                <w:shd w:val="clear" w:color="auto" w:fill="FFFFFF"/>
              </w:rPr>
              <w:fldChar w:fldCharType="end"/>
            </w:r>
          </w:p>
        </w:tc>
        <w:tc>
          <w:tcPr>
            <w:tcW w:w="1468"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699" w:type="dxa"/>
            <w:tcBorders>
              <w:top w:val="single" w:color="auto" w:sz="8" w:space="0"/>
              <w:left w:val="single" w:color="auto" w:sz="12" w:space="0"/>
              <w:bottom w:val="single" w:color="auto" w:sz="12" w:space="0"/>
              <w:right w:val="single" w:color="auto" w:sz="8" w:space="0"/>
            </w:tcBorders>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16</w:t>
            </w:r>
          </w:p>
        </w:tc>
        <w:tc>
          <w:tcPr>
            <w:tcW w:w="2343" w:type="dxa"/>
            <w:tcBorders>
              <w:top w:val="single" w:color="auto" w:sz="8" w:space="0"/>
              <w:left w:val="single" w:color="auto" w:sz="8" w:space="0"/>
              <w:bottom w:val="single" w:color="auto" w:sz="12" w:space="0"/>
              <w:right w:val="single" w:color="auto" w:sz="8" w:space="0"/>
            </w:tcBorders>
            <w:vAlign w:val="center"/>
          </w:tcPr>
          <w:p>
            <w:pPr>
              <w:rPr>
                <w:rFonts w:cs="宋体" w:asciiTheme="minorEastAsia" w:hAnsiTheme="minorEastAsia" w:eastAsiaTheme="minorEastAsia"/>
                <w:sz w:val="18"/>
                <w:szCs w:val="18"/>
              </w:rPr>
            </w:pPr>
            <w:r>
              <w:fldChar w:fldCharType="begin"/>
            </w:r>
            <w:r>
              <w:instrText xml:space="preserve"> HYPERLINK "http://www.tcmap.com.cn/henan/" \t "http://www.tcmap.com.cn/list/_blank" </w:instrText>
            </w:r>
            <w:r>
              <w:fldChar w:fldCharType="separate"/>
            </w:r>
            <w:r>
              <w:rPr>
                <w:rStyle w:val="49"/>
                <w:rFonts w:hint="eastAsia" w:cs="宋体" w:asciiTheme="minorEastAsia" w:hAnsiTheme="minorEastAsia" w:eastAsiaTheme="minorEastAsia"/>
                <w:color w:val="auto"/>
                <w:sz w:val="18"/>
                <w:szCs w:val="18"/>
                <w:u w:val="none"/>
              </w:rPr>
              <w:t>河南</w:t>
            </w:r>
            <w:r>
              <w:rPr>
                <w:rStyle w:val="49"/>
                <w:rFonts w:hint="eastAsia" w:cs="宋体" w:asciiTheme="minorEastAsia" w:hAnsiTheme="minorEastAsia" w:eastAsiaTheme="minorEastAsia"/>
                <w:color w:val="auto"/>
                <w:sz w:val="18"/>
                <w:szCs w:val="18"/>
                <w:u w:val="none"/>
              </w:rPr>
              <w:fldChar w:fldCharType="end"/>
            </w:r>
            <w:r>
              <w:rPr>
                <w:rFonts w:hint="eastAsia" w:cs="宋体" w:asciiTheme="minorEastAsia" w:hAnsiTheme="minorEastAsia" w:eastAsiaTheme="minorEastAsia"/>
                <w:kern w:val="0"/>
                <w:sz w:val="18"/>
                <w:szCs w:val="18"/>
              </w:rPr>
              <w:t>省</w:t>
            </w:r>
          </w:p>
        </w:tc>
        <w:tc>
          <w:tcPr>
            <w:tcW w:w="1589" w:type="dxa"/>
            <w:tcBorders>
              <w:top w:val="single" w:color="auto" w:sz="8" w:space="0"/>
              <w:left w:val="single" w:color="auto" w:sz="8" w:space="0"/>
              <w:bottom w:val="single" w:color="auto" w:sz="12"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豫</w:t>
            </w:r>
          </w:p>
        </w:tc>
        <w:tc>
          <w:tcPr>
            <w:tcW w:w="869" w:type="dxa"/>
            <w:tcBorders>
              <w:top w:val="single" w:color="auto" w:sz="8" w:space="0"/>
              <w:left w:val="single" w:color="auto" w:sz="8" w:space="0"/>
              <w:bottom w:val="single" w:color="auto" w:sz="12" w:space="0"/>
              <w:right w:val="single" w:color="auto" w:sz="8" w:space="0"/>
            </w:tcBorders>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32</w:t>
            </w:r>
          </w:p>
        </w:tc>
        <w:tc>
          <w:tcPr>
            <w:tcW w:w="2586" w:type="dxa"/>
            <w:tcBorders>
              <w:top w:val="single" w:color="auto" w:sz="8" w:space="0"/>
              <w:left w:val="single" w:color="auto" w:sz="8" w:space="0"/>
              <w:bottom w:val="single" w:color="auto" w:sz="12" w:space="0"/>
              <w:right w:val="single" w:color="auto" w:sz="8" w:space="0"/>
            </w:tcBorders>
            <w:vAlign w:val="center"/>
          </w:tcPr>
          <w:p>
            <w:pPr>
              <w:rPr>
                <w:rStyle w:val="49"/>
                <w:rFonts w:cs="宋体" w:asciiTheme="minorEastAsia" w:hAnsiTheme="minorEastAsia" w:eastAsiaTheme="minorEastAsia"/>
                <w:color w:val="auto"/>
                <w:sz w:val="18"/>
                <w:szCs w:val="18"/>
                <w:u w:val="none"/>
                <w:shd w:val="clear" w:color="auto" w:fill="FFFFFF"/>
              </w:rPr>
            </w:pPr>
            <w:r>
              <w:rPr>
                <w:rStyle w:val="49"/>
                <w:rFonts w:hint="eastAsia" w:cs="宋体" w:asciiTheme="minorEastAsia" w:hAnsiTheme="minorEastAsia" w:eastAsiaTheme="minorEastAsia"/>
                <w:color w:val="auto"/>
                <w:sz w:val="18"/>
                <w:szCs w:val="18"/>
                <w:u w:val="none"/>
                <w:shd w:val="clear" w:color="auto" w:fill="FFFFFF"/>
              </w:rPr>
              <w:t>新疆生产建设兵团</w:t>
            </w:r>
          </w:p>
        </w:tc>
        <w:tc>
          <w:tcPr>
            <w:tcW w:w="1468" w:type="dxa"/>
            <w:tcBorders>
              <w:top w:val="single" w:color="auto" w:sz="8" w:space="0"/>
              <w:left w:val="single" w:color="auto" w:sz="8" w:space="0"/>
              <w:bottom w:val="single" w:color="auto" w:sz="12" w:space="0"/>
              <w:right w:val="single" w:color="auto" w:sz="12" w:space="0"/>
            </w:tcBorders>
            <w:vAlign w:val="center"/>
          </w:tcPr>
          <w:p>
            <w:pPr>
              <w:rPr>
                <w:rStyle w:val="49"/>
                <w:rFonts w:cs="宋体" w:asciiTheme="minorEastAsia" w:hAnsiTheme="minorEastAsia" w:eastAsiaTheme="minorEastAsia"/>
                <w:color w:val="auto"/>
                <w:sz w:val="18"/>
                <w:szCs w:val="18"/>
                <w:u w:val="none"/>
                <w:shd w:val="clear" w:color="auto" w:fill="FFFFFF"/>
              </w:rPr>
            </w:pPr>
            <w:r>
              <w:rPr>
                <w:rStyle w:val="49"/>
                <w:rFonts w:hint="eastAsia" w:cs="宋体" w:asciiTheme="minorEastAsia" w:hAnsiTheme="minorEastAsia" w:eastAsiaTheme="minorEastAsia"/>
                <w:color w:val="auto"/>
                <w:sz w:val="18"/>
                <w:szCs w:val="18"/>
                <w:u w:val="none"/>
                <w:shd w:val="clear" w:color="auto" w:fill="FFFFFF"/>
              </w:rPr>
              <w:t>兵团</w:t>
            </w:r>
          </w:p>
        </w:tc>
      </w:tr>
    </w:tbl>
    <w:p>
      <w:pPr>
        <w:pStyle w:val="4"/>
        <w:ind w:firstLine="388"/>
        <w:rPr>
          <w:rFonts w:ascii="宋体" w:hAnsi="宋体" w:cs="宋体"/>
          <w:spacing w:val="-8"/>
          <w:szCs w:val="21"/>
        </w:rPr>
      </w:pPr>
    </w:p>
    <w:p>
      <w:pPr>
        <w:pStyle w:val="6"/>
      </w:pPr>
      <w:bookmarkStart w:id="994" w:name="_Toc15068"/>
      <w:bookmarkStart w:id="995" w:name="_Toc89179167"/>
      <w:bookmarkStart w:id="996" w:name="_Toc15794"/>
      <w:bookmarkStart w:id="997" w:name="_Toc12481"/>
      <w:bookmarkStart w:id="998" w:name="_Toc16855"/>
      <w:r>
        <w:rPr>
          <w:rFonts w:hint="eastAsia"/>
        </w:rPr>
        <w:t>A.1.2.2  建筑</w:t>
      </w:r>
      <w:r>
        <w:rPr>
          <w:rFonts w:hint="eastAsia" w:cs="宋体"/>
        </w:rPr>
        <w:t>起重机械设备类别代码</w:t>
      </w:r>
      <w:bookmarkEnd w:id="994"/>
    </w:p>
    <w:p>
      <w:pPr>
        <w:pStyle w:val="4"/>
        <w:rPr>
          <w:rFonts w:ascii="宋体" w:hAnsi="宋体" w:cs="宋体"/>
        </w:rPr>
      </w:pPr>
      <w:r>
        <w:rPr>
          <w:rFonts w:hint="eastAsia" w:ascii="宋体" w:hAnsi="宋体" w:cs="宋体"/>
        </w:rPr>
        <w:t>建筑</w:t>
      </w:r>
      <w:bookmarkStart w:id="999" w:name="_Hlk112771001"/>
      <w:r>
        <w:rPr>
          <w:rFonts w:hint="eastAsia" w:ascii="宋体" w:hAnsi="宋体" w:cs="宋体"/>
        </w:rPr>
        <w:t>起重机械</w:t>
      </w:r>
      <w:bookmarkEnd w:id="999"/>
      <w:r>
        <w:rPr>
          <w:rFonts w:hint="eastAsia" w:ascii="宋体" w:hAnsi="宋体" w:cs="宋体"/>
        </w:rPr>
        <w:t>的设备类别代码见表A.2。</w:t>
      </w:r>
    </w:p>
    <w:p>
      <w:pPr>
        <w:pStyle w:val="178"/>
      </w:pPr>
      <w:r>
        <w:rPr>
          <w:rFonts w:hint="eastAsia"/>
        </w:rPr>
        <w:t xml:space="preserve">表 </w:t>
      </w:r>
      <w:r>
        <w:t>A.2</w:t>
      </w:r>
      <w:r>
        <w:rPr>
          <w:rFonts w:hint="eastAsia"/>
        </w:rPr>
        <w:t xml:space="preserve"> </w:t>
      </w:r>
      <w:r>
        <w:t xml:space="preserve"> </w:t>
      </w:r>
      <w:r>
        <w:rPr>
          <w:rFonts w:hint="eastAsia"/>
        </w:rPr>
        <w:t>建筑起重机械的设备类别代码</w:t>
      </w:r>
    </w:p>
    <w:tbl>
      <w:tblPr>
        <w:tblStyle w:val="53"/>
        <w:tblW w:w="83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134"/>
        <w:gridCol w:w="283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96" w:type="dxa"/>
            <w:tcBorders>
              <w:top w:val="single" w:color="auto" w:sz="12" w:space="0"/>
              <w:left w:val="single" w:color="auto" w:sz="12"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设备类别</w:t>
            </w:r>
          </w:p>
        </w:tc>
        <w:tc>
          <w:tcPr>
            <w:tcW w:w="1134" w:type="dxa"/>
            <w:tcBorders>
              <w:top w:val="single" w:color="auto" w:sz="12" w:space="0"/>
              <w:left w:val="single" w:color="auto" w:sz="8"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塔式起重机</w:t>
            </w:r>
          </w:p>
        </w:tc>
        <w:tc>
          <w:tcPr>
            <w:tcW w:w="2835" w:type="dxa"/>
            <w:tcBorders>
              <w:top w:val="single" w:color="auto" w:sz="12" w:space="0"/>
              <w:left w:val="single" w:color="auto" w:sz="8"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施工升降机（不含物料提升机）</w:t>
            </w:r>
          </w:p>
        </w:tc>
        <w:tc>
          <w:tcPr>
            <w:tcW w:w="1276" w:type="dxa"/>
            <w:tcBorders>
              <w:top w:val="single" w:color="auto" w:sz="12" w:space="0"/>
              <w:left w:val="single" w:color="auto" w:sz="8" w:space="0"/>
              <w:bottom w:val="single" w:color="auto" w:sz="12" w:space="0"/>
              <w:right w:val="single" w:color="auto" w:sz="8"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物料提升机</w:t>
            </w:r>
          </w:p>
        </w:tc>
        <w:tc>
          <w:tcPr>
            <w:tcW w:w="1418" w:type="dxa"/>
            <w:tcBorders>
              <w:top w:val="single" w:color="auto" w:sz="12" w:space="0"/>
              <w:left w:val="single" w:color="auto" w:sz="8" w:space="0"/>
              <w:bottom w:val="single" w:color="auto" w:sz="12" w:space="0"/>
              <w:right w:val="single" w:color="auto" w:sz="12" w:space="0"/>
            </w:tcBorders>
            <w:vAlign w:val="center"/>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其他起重机械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96" w:type="dxa"/>
            <w:tcBorders>
              <w:top w:val="single" w:color="auto" w:sz="12" w:space="0"/>
              <w:left w:val="single" w:color="auto" w:sz="12" w:space="0"/>
              <w:bottom w:val="single" w:color="auto" w:sz="12" w:space="0"/>
              <w:right w:val="single" w:color="auto" w:sz="8" w:space="0"/>
            </w:tcBorders>
          </w:tcPr>
          <w:p>
            <w:pPr>
              <w:pStyle w:val="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类别代码</w:t>
            </w:r>
          </w:p>
        </w:tc>
        <w:tc>
          <w:tcPr>
            <w:tcW w:w="1134" w:type="dxa"/>
            <w:tcBorders>
              <w:top w:val="single" w:color="auto" w:sz="12" w:space="0"/>
              <w:left w:val="single" w:color="auto" w:sz="8" w:space="0"/>
              <w:bottom w:val="single" w:color="auto" w:sz="12" w:space="0"/>
              <w:right w:val="single" w:color="auto" w:sz="8" w:space="0"/>
            </w:tcBorders>
          </w:tcPr>
          <w:p>
            <w:pPr>
              <w:pStyle w:val="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T</w:t>
            </w:r>
          </w:p>
        </w:tc>
        <w:tc>
          <w:tcPr>
            <w:tcW w:w="2835" w:type="dxa"/>
            <w:tcBorders>
              <w:top w:val="single" w:color="auto" w:sz="12" w:space="0"/>
              <w:left w:val="single" w:color="auto" w:sz="8" w:space="0"/>
              <w:bottom w:val="single" w:color="auto" w:sz="12" w:space="0"/>
              <w:right w:val="single" w:color="auto" w:sz="8" w:space="0"/>
            </w:tcBorders>
          </w:tcPr>
          <w:p>
            <w:pPr>
              <w:pStyle w:val="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S</w:t>
            </w:r>
          </w:p>
        </w:tc>
        <w:tc>
          <w:tcPr>
            <w:tcW w:w="1276" w:type="dxa"/>
            <w:tcBorders>
              <w:top w:val="single" w:color="auto" w:sz="12" w:space="0"/>
              <w:left w:val="single" w:color="auto" w:sz="8" w:space="0"/>
              <w:bottom w:val="single" w:color="auto" w:sz="12" w:space="0"/>
              <w:right w:val="single" w:color="auto" w:sz="8" w:space="0"/>
            </w:tcBorders>
          </w:tcPr>
          <w:p>
            <w:pPr>
              <w:pStyle w:val="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W</w:t>
            </w:r>
          </w:p>
        </w:tc>
        <w:tc>
          <w:tcPr>
            <w:tcW w:w="1418" w:type="dxa"/>
            <w:tcBorders>
              <w:top w:val="single" w:color="auto" w:sz="12" w:space="0"/>
              <w:left w:val="single" w:color="auto" w:sz="8" w:space="0"/>
              <w:bottom w:val="single" w:color="auto" w:sz="12" w:space="0"/>
              <w:right w:val="single" w:color="auto" w:sz="12" w:space="0"/>
            </w:tcBorders>
          </w:tcPr>
          <w:p>
            <w:pPr>
              <w:pStyle w:val="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Q</w:t>
            </w:r>
          </w:p>
        </w:tc>
      </w:tr>
    </w:tbl>
    <w:p>
      <w:pPr>
        <w:pStyle w:val="4"/>
        <w:rPr>
          <w:rFonts w:ascii="宋体" w:hAnsi="宋体" w:cs="宋体"/>
        </w:rPr>
      </w:pPr>
    </w:p>
    <w:p>
      <w:pPr>
        <w:pStyle w:val="6"/>
      </w:pPr>
      <w:bookmarkStart w:id="1000" w:name="_Toc12374"/>
      <w:r>
        <w:rPr>
          <w:rFonts w:hint="eastAsia"/>
        </w:rPr>
        <w:t>A</w:t>
      </w:r>
      <w:r>
        <w:t>.1.2.</w:t>
      </w:r>
      <w:r>
        <w:rPr>
          <w:rFonts w:hint="eastAsia"/>
        </w:rPr>
        <w:t>3</w:t>
      </w:r>
      <w:r>
        <w:t xml:space="preserve"> </w:t>
      </w:r>
      <w:r>
        <w:rPr>
          <w:rFonts w:hint="eastAsia"/>
        </w:rPr>
        <w:t xml:space="preserve"> 颁发年份</w:t>
      </w:r>
      <w:bookmarkEnd w:id="1000"/>
    </w:p>
    <w:p>
      <w:pPr>
        <w:pStyle w:val="4"/>
        <w:rPr>
          <w:rFonts w:ascii="宋体" w:hAnsi="宋体" w:cs="宋体"/>
        </w:rPr>
      </w:pPr>
      <w:r>
        <w:rPr>
          <w:rFonts w:hint="eastAsia" w:ascii="宋体" w:hAnsi="宋体" w:cs="宋体"/>
        </w:rPr>
        <w:t>建筑起重机械备案证颁发年份。</w:t>
      </w:r>
    </w:p>
    <w:p>
      <w:pPr>
        <w:pStyle w:val="6"/>
      </w:pPr>
      <w:bookmarkStart w:id="1001" w:name="_Toc31617"/>
      <w:r>
        <w:t>A.1.2.</w:t>
      </w:r>
      <w:r>
        <w:rPr>
          <w:rFonts w:hint="eastAsia"/>
        </w:rPr>
        <w:t>4</w:t>
      </w:r>
      <w:r>
        <w:t xml:space="preserve"> </w:t>
      </w:r>
      <w:r>
        <w:rPr>
          <w:rFonts w:hint="eastAsia"/>
        </w:rPr>
        <w:t xml:space="preserve"> 当年流水次序号</w:t>
      </w:r>
      <w:bookmarkEnd w:id="995"/>
      <w:bookmarkEnd w:id="1001"/>
    </w:p>
    <w:p>
      <w:pPr>
        <w:pStyle w:val="4"/>
        <w:rPr>
          <w:rFonts w:ascii="宋体" w:hAnsi="宋体" w:cs="宋体"/>
        </w:rPr>
      </w:pPr>
      <w:r>
        <w:rPr>
          <w:rFonts w:hint="eastAsia" w:ascii="宋体" w:hAnsi="宋体" w:cs="宋体"/>
        </w:rPr>
        <w:t>发证机关所在颁发年份内办理建筑起重机械备案证的流水次序号，从00001开始的5位数字顺序号，码值为00001～99999。</w:t>
      </w:r>
    </w:p>
    <w:p>
      <w:pPr>
        <w:pStyle w:val="190"/>
        <w:spacing w:before="312" w:after="312"/>
        <w:outlineLvl w:val="1"/>
        <w:rPr>
          <w:rFonts w:hint="default"/>
        </w:rPr>
      </w:pPr>
      <w:bookmarkStart w:id="1002" w:name="_Toc16390"/>
      <w:bookmarkStart w:id="1003" w:name="_Toc11178"/>
      <w:bookmarkStart w:id="1004" w:name="_Toc1162"/>
      <w:bookmarkStart w:id="1005" w:name="_Toc152232036"/>
      <w:bookmarkStart w:id="1006" w:name="_Toc163647266"/>
      <w:bookmarkStart w:id="1007" w:name="_Toc30404"/>
      <w:bookmarkStart w:id="1008" w:name="_Toc163641776"/>
      <w:bookmarkStart w:id="1009" w:name="_Toc15284"/>
      <w:bookmarkStart w:id="1010" w:name="_Toc15581"/>
      <w:bookmarkStart w:id="1011" w:name="_Toc12914"/>
      <w:bookmarkStart w:id="1012" w:name="_Toc28100"/>
      <w:bookmarkStart w:id="1013" w:name="_Toc31061"/>
      <w:bookmarkStart w:id="1014" w:name="_Toc27280"/>
      <w:bookmarkStart w:id="1015" w:name="_Toc11108"/>
      <w:bookmarkStart w:id="1016" w:name="_Toc16902"/>
      <w:bookmarkStart w:id="1017" w:name="_Toc6389"/>
      <w:bookmarkStart w:id="1018" w:name="_Toc17441"/>
      <w:bookmarkStart w:id="1019" w:name="_Toc9200"/>
      <w:bookmarkStart w:id="1020" w:name="_Toc163647311"/>
      <w:bookmarkStart w:id="1021" w:name="_Toc7369"/>
      <w:bookmarkStart w:id="1022" w:name="_Toc113213318"/>
      <w:bookmarkStart w:id="1023" w:name="_Toc18011"/>
      <w:bookmarkStart w:id="1024" w:name="_Toc1493"/>
      <w:bookmarkStart w:id="1025" w:name="_Toc27343"/>
      <w:bookmarkStart w:id="1026" w:name="_Toc164068222"/>
      <w:bookmarkStart w:id="1027" w:name="_Toc16488"/>
      <w:bookmarkStart w:id="1028" w:name="_Toc16386"/>
      <w:bookmarkStart w:id="1029" w:name="_Toc30874"/>
      <w:r>
        <w:t xml:space="preserve"> </w:t>
      </w:r>
      <w:bookmarkStart w:id="1030" w:name="_Toc170119354"/>
      <w:bookmarkStart w:id="1031" w:name="_Toc31141"/>
      <w:r>
        <w:t>证照标识编码规则</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pPr>
        <w:pStyle w:val="191"/>
        <w:spacing w:before="312" w:after="312"/>
        <w:outlineLvl w:val="2"/>
        <w:rPr>
          <w:rFonts w:hint="default"/>
        </w:rPr>
      </w:pPr>
      <w:bookmarkStart w:id="1032" w:name="_Toc14373"/>
      <w:bookmarkStart w:id="1033" w:name="_Toc8009"/>
      <w:bookmarkStart w:id="1034" w:name="_Toc89179170"/>
      <w:bookmarkStart w:id="1035" w:name="_Toc11351"/>
      <w:bookmarkStart w:id="1036" w:name="_Toc113213319"/>
      <w:bookmarkStart w:id="1037" w:name="_Toc20577"/>
      <w:bookmarkStart w:id="1038" w:name="_Toc30240"/>
      <w:bookmarkStart w:id="1039" w:name="_Toc29388"/>
      <w:bookmarkStart w:id="1040" w:name="_Toc15458"/>
      <w:bookmarkStart w:id="1041" w:name="_Toc32619"/>
      <w:bookmarkStart w:id="1042" w:name="_Toc90826675"/>
      <w:bookmarkStart w:id="1043" w:name="_Toc20646"/>
      <w:bookmarkStart w:id="1044" w:name="_Toc834"/>
      <w:bookmarkStart w:id="1045" w:name="_Toc8752"/>
      <w:bookmarkStart w:id="1046" w:name="_Toc21693"/>
      <w:bookmarkStart w:id="1047" w:name="_Toc92446326"/>
      <w:bookmarkStart w:id="1048" w:name="_Toc90885966"/>
      <w:bookmarkStart w:id="1049" w:name="_Toc14191"/>
      <w:bookmarkStart w:id="1050" w:name="_Toc20273"/>
      <w:bookmarkStart w:id="1051" w:name="_Toc21370"/>
      <w:bookmarkStart w:id="1052" w:name="_Toc10582"/>
      <w:bookmarkStart w:id="1053" w:name="_Toc163647312"/>
      <w:bookmarkStart w:id="1054" w:name="_Toc32027"/>
      <w:bookmarkStart w:id="1055" w:name="_Toc24914"/>
      <w:bookmarkStart w:id="1056" w:name="_Toc11455"/>
      <w:bookmarkStart w:id="1057" w:name="_Toc23404"/>
      <w:bookmarkStart w:id="1058" w:name="_Toc90886290"/>
      <w:bookmarkStart w:id="1059" w:name="_Toc11374"/>
      <w:bookmarkStart w:id="1060" w:name="_Toc17135"/>
      <w:bookmarkStart w:id="1061" w:name="_Toc164068223"/>
      <w:bookmarkStart w:id="1062" w:name="_Toc11115"/>
      <w:bookmarkStart w:id="1063" w:name="_Toc29635"/>
      <w:bookmarkStart w:id="1064" w:name="_Toc163641777"/>
      <w:bookmarkStart w:id="1065" w:name="_Toc152232037"/>
      <w:bookmarkStart w:id="1066" w:name="_Toc163647267"/>
      <w:bookmarkStart w:id="1067" w:name="_Toc10821"/>
      <w:bookmarkStart w:id="1068" w:name="_Toc515"/>
      <w:bookmarkStart w:id="1069" w:name="_Toc4458"/>
      <w:r>
        <w:t xml:space="preserve"> </w:t>
      </w:r>
      <w:bookmarkStart w:id="1070" w:name="_Toc170119355"/>
      <w:bookmarkStart w:id="1071" w:name="_Toc21844"/>
      <w:r>
        <w:t>编码结构</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pPr>
        <w:pStyle w:val="4"/>
        <w:ind w:right="105" w:rightChars="50"/>
        <w:rPr>
          <w:rFonts w:ascii="宋体" w:hAnsi="宋体" w:cs="宋体"/>
        </w:rPr>
      </w:pPr>
      <w:r>
        <w:rPr>
          <w:rFonts w:hint="eastAsia" w:ascii="宋体" w:hAnsi="宋体" w:cs="宋体"/>
        </w:rPr>
        <w:t>按照GB/T 36904—2018确定的编码规则，建筑起重机械备案证证照标识由电子证照根代码、证照类型代码、发证机关代码、顺序号、版本号和校验位组成，其结构见图A.2。</w:t>
      </w:r>
    </w:p>
    <w:p>
      <w:pPr>
        <w:pStyle w:val="4"/>
        <w:spacing w:line="300" w:lineRule="exact"/>
        <w:ind w:firstLine="0" w:firstLineChars="0"/>
        <w:rPr>
          <w:rFonts w:ascii="宋体" w:hAnsi="宋体" w:cs="宋体"/>
        </w:rPr>
      </w:pPr>
    </w:p>
    <w:p>
      <w:pPr>
        <w:pStyle w:val="4"/>
        <w:ind w:firstLine="0" w:firstLineChars="0"/>
        <w:jc w:val="center"/>
        <w:rPr>
          <w:rFonts w:ascii="Times New Roman" w:hAnsi="Times New Roman" w:eastAsia="黑体"/>
        </w:rPr>
      </w:pPr>
      <w:r>
        <w:drawing>
          <wp:inline distT="0" distB="0" distL="114300" distR="114300">
            <wp:extent cx="5934075" cy="2103755"/>
            <wp:effectExtent l="0" t="0" r="9525" b="4445"/>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8"/>
                    <a:stretch>
                      <a:fillRect/>
                    </a:stretch>
                  </pic:blipFill>
                  <pic:spPr>
                    <a:xfrm>
                      <a:off x="0" y="0"/>
                      <a:ext cx="5934075" cy="2103755"/>
                    </a:xfrm>
                    <a:prstGeom prst="rect">
                      <a:avLst/>
                    </a:prstGeom>
                    <a:noFill/>
                    <a:ln>
                      <a:noFill/>
                    </a:ln>
                  </pic:spPr>
                </pic:pic>
              </a:graphicData>
            </a:graphic>
          </wp:inline>
        </w:drawing>
      </w:r>
    </w:p>
    <w:p>
      <w:pPr>
        <w:pStyle w:val="178"/>
        <w:rPr>
          <w:rFonts w:cs="宋体"/>
          <w:b/>
          <w:bCs/>
          <w:szCs w:val="21"/>
        </w:rPr>
      </w:pPr>
      <w:bookmarkStart w:id="1072" w:name="_Toc14932"/>
      <w:r>
        <w:rPr>
          <w:rFonts w:hint="eastAsia"/>
        </w:rPr>
        <w:t xml:space="preserve">图 </w:t>
      </w:r>
      <w:r>
        <w:t xml:space="preserve">A.2 </w:t>
      </w:r>
      <w:r>
        <w:rPr>
          <w:rFonts w:hint="eastAsia"/>
        </w:rPr>
        <w:t xml:space="preserve"> 建筑起重机械备案证证照标识编码结构</w:t>
      </w:r>
      <w:bookmarkEnd w:id="1072"/>
    </w:p>
    <w:p>
      <w:pPr>
        <w:pStyle w:val="4"/>
        <w:rPr>
          <w:rFonts w:ascii="宋体" w:hAnsi="宋体" w:cs="宋体"/>
        </w:rPr>
      </w:pPr>
      <w:r>
        <w:rPr>
          <w:rFonts w:hint="eastAsia" w:ascii="宋体" w:hAnsi="宋体" w:cs="宋体"/>
        </w:rPr>
        <w:t>其中电子证照根代码固定为“1.2.156.3005.2”，证照类型代码固定为“11100000000013338W078”，其余代码段的取值范围在取值规则中说明。</w:t>
      </w:r>
    </w:p>
    <w:p>
      <w:pPr>
        <w:pStyle w:val="191"/>
        <w:spacing w:before="312" w:after="312"/>
        <w:outlineLvl w:val="2"/>
        <w:rPr>
          <w:rFonts w:hint="default"/>
        </w:rPr>
      </w:pPr>
      <w:bookmarkStart w:id="1073" w:name="_Toc23021"/>
      <w:bookmarkStart w:id="1074" w:name="_Toc9108"/>
      <w:bookmarkStart w:id="1075" w:name="_Toc13993"/>
      <w:bookmarkStart w:id="1076" w:name="_Toc113213320"/>
      <w:bookmarkStart w:id="1077" w:name="_Toc22185"/>
      <w:bookmarkStart w:id="1078" w:name="_Toc22490"/>
      <w:bookmarkStart w:id="1079" w:name="_Toc25713"/>
      <w:bookmarkStart w:id="1080" w:name="_Toc18531"/>
      <w:bookmarkStart w:id="1081" w:name="_Toc30969"/>
      <w:bookmarkStart w:id="1082" w:name="_Toc21943"/>
      <w:bookmarkStart w:id="1083" w:name="_Toc163641778"/>
      <w:bookmarkStart w:id="1084" w:name="_Toc90885967"/>
      <w:bookmarkStart w:id="1085" w:name="_Toc17758"/>
      <w:bookmarkStart w:id="1086" w:name="_Toc163647268"/>
      <w:bookmarkStart w:id="1087" w:name="_Toc23463"/>
      <w:bookmarkStart w:id="1088" w:name="_Toc15721"/>
      <w:bookmarkStart w:id="1089" w:name="_Toc15937"/>
      <w:bookmarkStart w:id="1090" w:name="_Toc2648"/>
      <w:bookmarkStart w:id="1091" w:name="_Toc28658"/>
      <w:bookmarkStart w:id="1092" w:name="_Toc92446327"/>
      <w:bookmarkStart w:id="1093" w:name="_Toc30672"/>
      <w:bookmarkStart w:id="1094" w:name="_Toc89179171"/>
      <w:bookmarkStart w:id="1095" w:name="_Toc8446"/>
      <w:bookmarkStart w:id="1096" w:name="_Toc152232038"/>
      <w:bookmarkStart w:id="1097" w:name="_Toc23590"/>
      <w:bookmarkStart w:id="1098" w:name="_Toc24826"/>
      <w:bookmarkStart w:id="1099" w:name="_Toc11387"/>
      <w:bookmarkStart w:id="1100" w:name="_Toc139"/>
      <w:bookmarkStart w:id="1101" w:name="_Toc18122"/>
      <w:bookmarkStart w:id="1102" w:name="_Toc163647313"/>
      <w:bookmarkStart w:id="1103" w:name="_Toc6248"/>
      <w:bookmarkStart w:id="1104" w:name="_Toc12913"/>
      <w:bookmarkStart w:id="1105" w:name="_Toc164068224"/>
      <w:bookmarkStart w:id="1106" w:name="_Toc90826676"/>
      <w:bookmarkStart w:id="1107" w:name="_Toc1277"/>
      <w:bookmarkStart w:id="1108" w:name="_Toc10556"/>
      <w:bookmarkStart w:id="1109" w:name="_Toc90886291"/>
      <w:bookmarkStart w:id="1110" w:name="_Toc26019"/>
      <w:r>
        <w:t xml:space="preserve"> </w:t>
      </w:r>
      <w:bookmarkStart w:id="1111" w:name="_Toc170119356"/>
      <w:bookmarkStart w:id="1112" w:name="_Toc20503"/>
      <w:r>
        <w:t>取值规则</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pPr>
        <w:pStyle w:val="192"/>
        <w:spacing w:before="312" w:after="312"/>
        <w:outlineLvl w:val="3"/>
        <w:rPr>
          <w:rFonts w:hint="default"/>
        </w:rPr>
      </w:pPr>
      <w:bookmarkStart w:id="1113" w:name="_Toc89179172"/>
      <w:bookmarkStart w:id="1114" w:name="_Toc17617"/>
      <w:bookmarkStart w:id="1115" w:name="_Toc8160"/>
      <w:r>
        <w:t xml:space="preserve"> </w:t>
      </w:r>
      <w:bookmarkStart w:id="1116" w:name="_Toc170119357"/>
      <w:bookmarkStart w:id="1117" w:name="_Toc3990"/>
      <w:r>
        <w:t>发证机关代码</w:t>
      </w:r>
      <w:bookmarkEnd w:id="1113"/>
      <w:bookmarkEnd w:id="1114"/>
      <w:bookmarkEnd w:id="1115"/>
      <w:bookmarkEnd w:id="1116"/>
      <w:bookmarkEnd w:id="1117"/>
    </w:p>
    <w:p>
      <w:pPr>
        <w:pStyle w:val="4"/>
        <w:rPr>
          <w:rFonts w:ascii="宋体" w:hAnsi="宋体" w:cs="宋体"/>
        </w:rPr>
      </w:pPr>
      <w:r>
        <w:rPr>
          <w:rFonts w:hint="eastAsia" w:ascii="宋体" w:hAnsi="宋体" w:cs="宋体"/>
        </w:rPr>
        <w:t>采用发证机关的统一社会信用代码。</w:t>
      </w:r>
    </w:p>
    <w:p>
      <w:pPr>
        <w:pStyle w:val="192"/>
        <w:spacing w:before="312" w:after="312"/>
        <w:outlineLvl w:val="3"/>
        <w:rPr>
          <w:rFonts w:hint="default"/>
        </w:rPr>
      </w:pPr>
      <w:bookmarkStart w:id="1118" w:name="_Toc22125"/>
      <w:bookmarkStart w:id="1119" w:name="_Toc31564"/>
      <w:bookmarkStart w:id="1120" w:name="_Toc89179173"/>
      <w:r>
        <w:t xml:space="preserve"> </w:t>
      </w:r>
      <w:bookmarkStart w:id="1121" w:name="_Toc170119358"/>
      <w:bookmarkStart w:id="1122" w:name="_Toc8582"/>
      <w:r>
        <w:t>顺序号</w:t>
      </w:r>
      <w:bookmarkEnd w:id="1118"/>
      <w:bookmarkEnd w:id="1119"/>
      <w:bookmarkEnd w:id="1120"/>
      <w:bookmarkEnd w:id="1121"/>
      <w:bookmarkEnd w:id="1122"/>
    </w:p>
    <w:p>
      <w:pPr>
        <w:pStyle w:val="4"/>
        <w:rPr>
          <w:rFonts w:ascii="宋体" w:hAnsi="宋体" w:cs="宋体"/>
        </w:rPr>
      </w:pPr>
      <w:r>
        <w:rPr>
          <w:rFonts w:hint="eastAsia" w:ascii="宋体" w:hAnsi="宋体" w:cs="宋体"/>
        </w:rPr>
        <w:t>第1位用A.1.2.2中的取值，即建筑起重机械的设备类别代码；第2至5位用A.1.2.3中的取值，即颁发年份；最后5位用A.1.2.4中的取值，即起重机械备案当年流水次序号。</w:t>
      </w:r>
    </w:p>
    <w:p>
      <w:pPr>
        <w:pStyle w:val="192"/>
        <w:spacing w:before="312" w:after="312"/>
        <w:outlineLvl w:val="3"/>
        <w:rPr>
          <w:rFonts w:hint="default"/>
        </w:rPr>
      </w:pPr>
      <w:bookmarkStart w:id="1123" w:name="_Toc4110"/>
      <w:bookmarkStart w:id="1124" w:name="_Toc89179174"/>
      <w:bookmarkStart w:id="1125" w:name="_Toc20771"/>
      <w:r>
        <w:t xml:space="preserve"> </w:t>
      </w:r>
      <w:bookmarkStart w:id="1126" w:name="_Toc24926"/>
      <w:bookmarkStart w:id="1127" w:name="_Toc170119359"/>
      <w:r>
        <w:t>版本号</w:t>
      </w:r>
      <w:bookmarkEnd w:id="1123"/>
      <w:bookmarkEnd w:id="1124"/>
      <w:bookmarkEnd w:id="1125"/>
      <w:bookmarkEnd w:id="1126"/>
      <w:bookmarkEnd w:id="1127"/>
    </w:p>
    <w:p>
      <w:pPr>
        <w:pStyle w:val="4"/>
        <w:rPr>
          <w:rFonts w:ascii="宋体" w:hAnsi="宋体" w:cs="宋体"/>
        </w:rPr>
      </w:pPr>
      <w:r>
        <w:rPr>
          <w:rFonts w:hint="eastAsia" w:ascii="宋体" w:hAnsi="宋体" w:cs="宋体"/>
        </w:rPr>
        <w:t>初次办理时为“001”，因变更等情况换证时顺序加1。</w:t>
      </w:r>
    </w:p>
    <w:p>
      <w:pPr>
        <w:pStyle w:val="192"/>
        <w:spacing w:before="312" w:after="312"/>
        <w:outlineLvl w:val="3"/>
        <w:rPr>
          <w:rFonts w:hint="default"/>
        </w:rPr>
      </w:pPr>
      <w:bookmarkStart w:id="1128" w:name="_Toc11898"/>
      <w:bookmarkStart w:id="1129" w:name="_Toc89179175"/>
      <w:bookmarkStart w:id="1130" w:name="_Toc13885"/>
      <w:r>
        <w:t xml:space="preserve"> </w:t>
      </w:r>
      <w:bookmarkStart w:id="1131" w:name="_Toc170119360"/>
      <w:bookmarkStart w:id="1132" w:name="_Toc19467"/>
      <w:r>
        <w:t>校验位</w:t>
      </w:r>
      <w:bookmarkEnd w:id="1128"/>
      <w:bookmarkEnd w:id="1129"/>
      <w:bookmarkEnd w:id="1130"/>
      <w:bookmarkEnd w:id="1131"/>
      <w:bookmarkEnd w:id="1132"/>
    </w:p>
    <w:p>
      <w:pPr>
        <w:pStyle w:val="4"/>
        <w:rPr>
          <w:rFonts w:ascii="宋体" w:hAnsi="宋体" w:cs="宋体"/>
        </w:rPr>
      </w:pPr>
      <w:r>
        <w:rPr>
          <w:rFonts w:hint="eastAsia" w:ascii="宋体" w:hAnsi="宋体" w:cs="宋体"/>
        </w:rPr>
        <w:t>按照GB/T 36904—2018确定的规则计算。</w:t>
      </w:r>
      <w:bookmarkEnd w:id="938"/>
      <w:bookmarkEnd w:id="939"/>
      <w:bookmarkEnd w:id="940"/>
      <w:bookmarkEnd w:id="941"/>
      <w:bookmarkEnd w:id="942"/>
      <w:bookmarkEnd w:id="943"/>
      <w:bookmarkEnd w:id="944"/>
      <w:bookmarkEnd w:id="945"/>
      <w:bookmarkEnd w:id="996"/>
      <w:bookmarkEnd w:id="997"/>
      <w:bookmarkEnd w:id="998"/>
    </w:p>
    <w:p>
      <w:pPr>
        <w:pStyle w:val="190"/>
        <w:spacing w:before="312" w:after="312"/>
        <w:outlineLvl w:val="1"/>
        <w:rPr>
          <w:rFonts w:hint="default"/>
        </w:rPr>
      </w:pPr>
      <w:bookmarkStart w:id="1133" w:name="_Toc226"/>
      <w:bookmarkStart w:id="1134" w:name="_Toc30688"/>
      <w:bookmarkStart w:id="1135" w:name="_Toc30035"/>
      <w:bookmarkStart w:id="1136" w:name="_Toc12775"/>
      <w:bookmarkStart w:id="1137" w:name="_Toc27506"/>
      <w:bookmarkStart w:id="1138" w:name="_Toc24475"/>
      <w:bookmarkStart w:id="1139" w:name="_Toc3080"/>
      <w:bookmarkStart w:id="1140" w:name="_Toc7934"/>
      <w:bookmarkStart w:id="1141" w:name="_Toc8076"/>
      <w:bookmarkStart w:id="1142" w:name="_Toc12076"/>
      <w:bookmarkStart w:id="1143" w:name="_Toc31366"/>
      <w:bookmarkStart w:id="1144" w:name="_Toc5736"/>
      <w:bookmarkStart w:id="1145" w:name="_Toc164068225"/>
      <w:bookmarkStart w:id="1146" w:name="_Toc21934"/>
      <w:bookmarkStart w:id="1147" w:name="_Toc7164"/>
      <w:bookmarkStart w:id="1148" w:name="_Toc23942"/>
      <w:bookmarkStart w:id="1149" w:name="_Toc25024"/>
      <w:bookmarkStart w:id="1150" w:name="_Toc11249"/>
      <w:bookmarkStart w:id="1151" w:name="_Toc10072"/>
      <w:bookmarkStart w:id="1152" w:name="_Toc29777"/>
      <w:bookmarkStart w:id="1153" w:name="_Toc163641779"/>
      <w:bookmarkStart w:id="1154" w:name="_Toc163647269"/>
      <w:bookmarkStart w:id="1155" w:name="_Toc16732"/>
      <w:bookmarkStart w:id="1156" w:name="_Toc163647314"/>
      <w:r>
        <w:t xml:space="preserve"> </w:t>
      </w:r>
      <w:bookmarkStart w:id="1157" w:name="_Toc11221"/>
      <w:bookmarkStart w:id="1158" w:name="_Toc170119361"/>
      <w:r>
        <w:t>设备唯一编号规则</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Style w:val="191"/>
        <w:spacing w:before="312" w:after="312"/>
        <w:outlineLvl w:val="2"/>
        <w:rPr>
          <w:rFonts w:hint="default"/>
        </w:rPr>
      </w:pPr>
      <w:bookmarkStart w:id="1159" w:name="_Toc27117"/>
      <w:bookmarkStart w:id="1160" w:name="_Toc30513"/>
      <w:bookmarkStart w:id="1161" w:name="_Toc2630"/>
      <w:bookmarkStart w:id="1162" w:name="_Toc32244"/>
      <w:bookmarkStart w:id="1163" w:name="_Toc5807"/>
      <w:bookmarkStart w:id="1164" w:name="_Toc163641780"/>
      <w:bookmarkStart w:id="1165" w:name="_Toc294"/>
      <w:bookmarkStart w:id="1166" w:name="_Toc12799"/>
      <w:bookmarkStart w:id="1167" w:name="_Toc23014"/>
      <w:bookmarkStart w:id="1168" w:name="_Toc4874"/>
      <w:bookmarkStart w:id="1169" w:name="_Toc163647270"/>
      <w:bookmarkStart w:id="1170" w:name="_Toc12750"/>
      <w:bookmarkStart w:id="1171" w:name="_Toc8368"/>
      <w:bookmarkStart w:id="1172" w:name="_Toc17960"/>
      <w:bookmarkStart w:id="1173" w:name="_Toc19905"/>
      <w:bookmarkStart w:id="1174" w:name="_Toc27565"/>
      <w:bookmarkStart w:id="1175" w:name="_Toc29744"/>
      <w:bookmarkStart w:id="1176" w:name="_Toc5083"/>
      <w:bookmarkStart w:id="1177" w:name="_Toc164068226"/>
      <w:bookmarkStart w:id="1178" w:name="_Toc8845"/>
      <w:bookmarkStart w:id="1179" w:name="_Toc1758"/>
      <w:bookmarkStart w:id="1180" w:name="_Toc3607"/>
      <w:bookmarkStart w:id="1181" w:name="_Toc22893"/>
      <w:bookmarkStart w:id="1182" w:name="_Toc163647315"/>
      <w:bookmarkStart w:id="1183" w:name="_Toc4147"/>
      <w:bookmarkStart w:id="1184" w:name="_Toc13374"/>
      <w:bookmarkStart w:id="1185" w:name="_Toc8212"/>
      <w:bookmarkStart w:id="1186" w:name="_Toc19607"/>
      <w:r>
        <w:t xml:space="preserve"> </w:t>
      </w:r>
      <w:bookmarkStart w:id="1187" w:name="_Toc4530"/>
      <w:bookmarkStart w:id="1188" w:name="_Toc170119362"/>
      <w:r>
        <w:t>编号结构</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pPr>
        <w:pStyle w:val="4"/>
        <w:rPr>
          <w:rFonts w:ascii="宋体" w:hAnsi="宋体" w:cs="宋体"/>
        </w:rPr>
      </w:pPr>
      <w:r>
        <w:rPr>
          <w:rFonts w:hint="eastAsia" w:ascii="宋体" w:hAnsi="宋体" w:cs="宋体"/>
        </w:rPr>
        <w:t>设备唯一编号由“</w:t>
      </w:r>
      <w:r>
        <w:rPr>
          <w:rFonts w:hint="eastAsia" w:ascii="宋体" w:hAnsi="宋体" w:cs="宋体"/>
          <w:lang w:val="zh-CN"/>
        </w:rPr>
        <w:t>起重机械</w:t>
      </w:r>
      <w:r>
        <w:rPr>
          <w:rFonts w:hint="eastAsia" w:ascii="宋体" w:hAnsi="宋体" w:cs="宋体"/>
        </w:rPr>
        <w:t>类别代码（1位）+出厂年份（4位）+顺序号（7位）”组成。取值示例：T20240000001，如图A.3所示。</w:t>
      </w:r>
    </w:p>
    <w:p>
      <w:pPr>
        <w:pStyle w:val="4"/>
        <w:spacing w:line="300" w:lineRule="exact"/>
        <w:ind w:firstLine="0" w:firstLineChars="0"/>
        <w:rPr>
          <w:rFonts w:ascii="宋体" w:hAnsi="宋体" w:cs="宋体"/>
        </w:rPr>
      </w:pPr>
    </w:p>
    <w:p>
      <w:pPr>
        <w:pStyle w:val="4"/>
        <w:jc w:val="center"/>
      </w:pPr>
      <w:r>
        <w:pict>
          <v:shape id="_x0000_i1026" o:spt="75" type="#_x0000_t75" style="height:100.35pt;width:226.35pt;" filled="f" o:preferrelative="t" stroked="f" coordsize="21600,21600">
            <v:path/>
            <v:fill on="f" focussize="0,0"/>
            <v:stroke on="f" joinstyle="miter"/>
            <v:imagedata r:id="rId19" o:title=""/>
            <o:lock v:ext="edit" aspectratio="f"/>
            <w10:wrap type="none"/>
            <w10:anchorlock/>
          </v:shape>
        </w:pict>
      </w:r>
    </w:p>
    <w:p>
      <w:pPr>
        <w:pStyle w:val="178"/>
        <w:rPr>
          <w:rFonts w:cs="宋体"/>
          <w:b/>
          <w:bCs/>
          <w:szCs w:val="21"/>
        </w:rPr>
      </w:pPr>
      <w:bookmarkStart w:id="1189" w:name="_Toc20935"/>
      <w:r>
        <w:rPr>
          <w:rFonts w:hint="eastAsia"/>
        </w:rPr>
        <w:t xml:space="preserve">图 </w:t>
      </w:r>
      <w:r>
        <w:t xml:space="preserve">A.3 </w:t>
      </w:r>
      <w:r>
        <w:rPr>
          <w:rFonts w:hint="eastAsia"/>
        </w:rPr>
        <w:t xml:space="preserve"> 设备编号结构</w:t>
      </w:r>
      <w:bookmarkEnd w:id="1189"/>
    </w:p>
    <w:p>
      <w:pPr>
        <w:pStyle w:val="191"/>
        <w:spacing w:before="312" w:after="312"/>
        <w:outlineLvl w:val="2"/>
        <w:rPr>
          <w:rFonts w:hint="default"/>
        </w:rPr>
      </w:pPr>
      <w:bookmarkStart w:id="1190" w:name="_Toc17279"/>
      <w:bookmarkStart w:id="1191" w:name="_Toc18038"/>
      <w:bookmarkStart w:id="1192" w:name="_Toc30299"/>
      <w:bookmarkStart w:id="1193" w:name="_Toc163647316"/>
      <w:bookmarkStart w:id="1194" w:name="_Toc5182"/>
      <w:bookmarkStart w:id="1195" w:name="_Toc6475"/>
      <w:bookmarkStart w:id="1196" w:name="_Toc29311"/>
      <w:bookmarkStart w:id="1197" w:name="_Toc163641781"/>
      <w:bookmarkStart w:id="1198" w:name="_Toc163647271"/>
      <w:bookmarkStart w:id="1199" w:name="_Toc16553"/>
      <w:bookmarkStart w:id="1200" w:name="_Toc20837"/>
      <w:bookmarkStart w:id="1201" w:name="_Toc164068227"/>
      <w:bookmarkStart w:id="1202" w:name="_Toc20598"/>
      <w:bookmarkStart w:id="1203" w:name="_Toc9898"/>
      <w:bookmarkStart w:id="1204" w:name="_Toc4178"/>
      <w:bookmarkStart w:id="1205" w:name="_Toc4301"/>
      <w:bookmarkStart w:id="1206" w:name="_Toc1170"/>
      <w:bookmarkStart w:id="1207" w:name="_Toc30891"/>
      <w:bookmarkStart w:id="1208" w:name="_Toc30344"/>
      <w:bookmarkStart w:id="1209" w:name="_Toc27052"/>
      <w:bookmarkStart w:id="1210" w:name="_Toc26725"/>
      <w:bookmarkStart w:id="1211" w:name="_Toc24180"/>
      <w:bookmarkStart w:id="1212" w:name="_Toc392"/>
      <w:bookmarkStart w:id="1213" w:name="_Toc12082"/>
      <w:bookmarkStart w:id="1214" w:name="_Toc25462"/>
      <w:bookmarkStart w:id="1215" w:name="_Toc25305"/>
      <w:bookmarkStart w:id="1216" w:name="_Toc24461"/>
      <w:bookmarkStart w:id="1217" w:name="_Toc18751"/>
      <w:r>
        <w:t xml:space="preserve"> </w:t>
      </w:r>
      <w:bookmarkStart w:id="1218" w:name="_Toc25176"/>
      <w:bookmarkStart w:id="1219" w:name="_Toc170119363"/>
      <w:r>
        <w:t>取值规则</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pPr>
        <w:pStyle w:val="6"/>
      </w:pPr>
      <w:bookmarkStart w:id="1220" w:name="_Toc4325"/>
      <w:bookmarkStart w:id="1221" w:name="_Toc1733"/>
      <w:bookmarkStart w:id="1222" w:name="_Toc170119364"/>
      <w:bookmarkStart w:id="1223" w:name="_Toc29664"/>
      <w:r>
        <w:rPr>
          <w:rStyle w:val="193"/>
          <w:rFonts w:hint="eastAsia"/>
        </w:rPr>
        <w:t>A.3.2.1  建筑起重机械设备类别代码</w:t>
      </w:r>
      <w:bookmarkEnd w:id="1220"/>
      <w:bookmarkEnd w:id="1221"/>
      <w:bookmarkEnd w:id="1222"/>
      <w:bookmarkEnd w:id="1223"/>
    </w:p>
    <w:p>
      <w:pPr>
        <w:pStyle w:val="4"/>
        <w:rPr>
          <w:rFonts w:ascii="宋体" w:hAnsi="宋体" w:cs="宋体"/>
        </w:rPr>
      </w:pPr>
      <w:r>
        <w:rPr>
          <w:rFonts w:hint="eastAsia" w:ascii="宋体" w:hAnsi="宋体" w:cs="宋体"/>
        </w:rPr>
        <w:t>采用建筑起重机械的设备类别代码，见表A.2。</w:t>
      </w:r>
    </w:p>
    <w:p>
      <w:pPr>
        <w:pStyle w:val="192"/>
        <w:spacing w:before="312" w:after="312"/>
        <w:outlineLvl w:val="3"/>
        <w:rPr>
          <w:rFonts w:hint="default"/>
        </w:rPr>
      </w:pPr>
      <w:bookmarkStart w:id="1224" w:name="_Toc26611"/>
      <w:bookmarkStart w:id="1225" w:name="_Toc16334"/>
      <w:r>
        <w:t xml:space="preserve"> </w:t>
      </w:r>
      <w:bookmarkStart w:id="1226" w:name="_Toc170119365"/>
      <w:bookmarkStart w:id="1227" w:name="_Toc22092"/>
      <w:r>
        <w:t>出厂年份</w:t>
      </w:r>
      <w:bookmarkEnd w:id="1224"/>
      <w:bookmarkEnd w:id="1225"/>
      <w:bookmarkEnd w:id="1226"/>
      <w:bookmarkEnd w:id="1227"/>
    </w:p>
    <w:p>
      <w:pPr>
        <w:pStyle w:val="4"/>
        <w:rPr>
          <w:rFonts w:ascii="宋体" w:hAnsi="宋体" w:cs="宋体"/>
        </w:rPr>
      </w:pPr>
      <w:r>
        <w:rPr>
          <w:rFonts w:hint="eastAsia" w:ascii="宋体" w:hAnsi="宋体" w:cs="宋体"/>
        </w:rPr>
        <w:t>采用建筑起重机械出厂年份。</w:t>
      </w:r>
    </w:p>
    <w:p>
      <w:pPr>
        <w:pStyle w:val="192"/>
        <w:spacing w:before="312" w:after="312"/>
        <w:outlineLvl w:val="3"/>
        <w:rPr>
          <w:rFonts w:hint="default"/>
        </w:rPr>
      </w:pPr>
      <w:bookmarkStart w:id="1228" w:name="_Toc12642"/>
      <w:bookmarkStart w:id="1229" w:name="_Toc7847"/>
      <w:r>
        <w:t xml:space="preserve"> </w:t>
      </w:r>
      <w:bookmarkStart w:id="1230" w:name="_Toc170119366"/>
      <w:bookmarkStart w:id="1231" w:name="_Toc17838"/>
      <w:r>
        <w:t>顺序号</w:t>
      </w:r>
      <w:bookmarkEnd w:id="1228"/>
      <w:bookmarkEnd w:id="1229"/>
      <w:bookmarkEnd w:id="1230"/>
      <w:bookmarkEnd w:id="1231"/>
    </w:p>
    <w:p>
      <w:pPr>
        <w:pStyle w:val="4"/>
        <w:rPr>
          <w:rFonts w:ascii="宋体" w:hAnsi="宋体" w:cs="宋体"/>
        </w:rPr>
      </w:pPr>
      <w:r>
        <w:rPr>
          <w:rFonts w:hint="eastAsia" w:ascii="宋体" w:hAnsi="宋体" w:cs="宋体"/>
        </w:rPr>
        <w:t>出厂年份当年建筑起重机械编号的流水次序号，从0000001开始的7位数字顺序号，码值为0000001～9999999。</w:t>
      </w:r>
    </w:p>
    <w:p>
      <w:pPr>
        <w:pStyle w:val="4"/>
        <w:rPr>
          <w:rFonts w:ascii="宋体" w:hAnsi="宋体" w:cs="宋体"/>
        </w:rPr>
        <w:sectPr>
          <w:footerReference r:id="rId12" w:type="default"/>
          <w:footerReference r:id="rId13" w:type="even"/>
          <w:pgSz w:w="11906" w:h="16838"/>
          <w:pgMar w:top="567" w:right="1134" w:bottom="1134" w:left="1418" w:header="1418" w:footer="1134" w:gutter="0"/>
          <w:cols w:space="720" w:num="1"/>
          <w:formProt w:val="0"/>
          <w:docGrid w:type="lines" w:linePitch="312" w:charSpace="0"/>
        </w:sectPr>
      </w:pPr>
    </w:p>
    <w:p>
      <w:pPr>
        <w:pStyle w:val="69"/>
      </w:pPr>
      <w:bookmarkStart w:id="1232" w:name="_Toc170119367"/>
      <w:bookmarkStart w:id="1233" w:name="_Toc21412"/>
      <w:bookmarkStart w:id="1234" w:name="_Toc14522"/>
      <w:bookmarkStart w:id="1235" w:name="_Toc90848404"/>
      <w:bookmarkStart w:id="1236" w:name="_Toc164068228"/>
      <w:bookmarkStart w:id="1237" w:name="_Toc9961"/>
      <w:bookmarkStart w:id="1238" w:name="_Toc17747"/>
      <w:bookmarkStart w:id="1239" w:name="_Toc16941"/>
      <w:bookmarkStart w:id="1240" w:name="_Toc113213321"/>
      <w:bookmarkStart w:id="1241" w:name="_Toc30489"/>
      <w:bookmarkStart w:id="1242" w:name="_Toc28140"/>
      <w:bookmarkStart w:id="1243" w:name="_Toc9411"/>
      <w:bookmarkStart w:id="1244" w:name="_Toc28402"/>
      <w:bookmarkStart w:id="1245" w:name="_Toc152232039"/>
      <w:bookmarkStart w:id="1246" w:name="_Toc163641782"/>
      <w:bookmarkStart w:id="1247" w:name="_Toc9946"/>
      <w:bookmarkStart w:id="1248" w:name="_Toc12069"/>
      <w:bookmarkStart w:id="1249" w:name="_Toc163647317"/>
      <w:bookmarkStart w:id="1250" w:name="_Toc713"/>
      <w:bookmarkStart w:id="1251" w:name="_Toc28090"/>
      <w:bookmarkStart w:id="1252" w:name="_Toc19632"/>
      <w:bookmarkStart w:id="1253" w:name="_Toc22245"/>
      <w:bookmarkStart w:id="1254" w:name="_Toc20985"/>
      <w:bookmarkStart w:id="1255" w:name="_Toc163647272"/>
      <w:bookmarkStart w:id="1256" w:name="_Toc19621"/>
      <w:bookmarkStart w:id="1257" w:name="_Toc31161"/>
      <w:bookmarkStart w:id="1258" w:name="_Toc19060"/>
      <w:bookmarkStart w:id="1259" w:name="_Toc5161"/>
      <w:bookmarkStart w:id="1260" w:name="_Toc87272897"/>
      <w:bookmarkStart w:id="1261" w:name="_Toc32177"/>
      <w:r>
        <w:rPr>
          <w:rFonts w:hint="eastAsia"/>
        </w:rPr>
        <w:t>附  录  B</w:t>
      </w:r>
      <w:r>
        <w:rPr>
          <w:rFonts w:hint="eastAsia"/>
        </w:rPr>
        <w:br w:type="textWrapping"/>
      </w:r>
      <w:r>
        <w:rPr>
          <w:rFonts w:hint="eastAsia"/>
        </w:rPr>
        <w:t>（规范性）</w:t>
      </w:r>
      <w:r>
        <w:rPr>
          <w:rFonts w:hint="eastAsia"/>
        </w:rPr>
        <w:br w:type="textWrapping"/>
      </w:r>
      <w:r>
        <w:rPr>
          <w:rFonts w:hint="eastAsia"/>
        </w:rPr>
        <w:t>代码集及使用规则</w:t>
      </w:r>
      <w:bookmarkEnd w:id="1232"/>
    </w:p>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Pr>
        <w:pStyle w:val="190"/>
        <w:numPr>
          <w:ilvl w:val="1"/>
          <w:numId w:val="0"/>
        </w:numPr>
        <w:spacing w:before="312" w:after="312"/>
        <w:outlineLvl w:val="1"/>
        <w:rPr>
          <w:rFonts w:hint="default"/>
        </w:rPr>
      </w:pPr>
      <w:bookmarkStart w:id="1262" w:name="_Toc17477"/>
      <w:bookmarkStart w:id="1263" w:name="_Toc32358"/>
      <w:bookmarkStart w:id="1264" w:name="_Toc5877"/>
      <w:bookmarkStart w:id="1265" w:name="_Toc163641785"/>
      <w:bookmarkStart w:id="1266" w:name="_Toc3848"/>
      <w:bookmarkStart w:id="1267" w:name="_Toc20853"/>
      <w:bookmarkStart w:id="1268" w:name="_Toc9965"/>
      <w:bookmarkStart w:id="1269" w:name="_Toc13991"/>
      <w:bookmarkStart w:id="1270" w:name="_Toc32349"/>
      <w:bookmarkStart w:id="1271" w:name="_Toc21823"/>
      <w:bookmarkStart w:id="1272" w:name="_Toc15430"/>
      <w:bookmarkStart w:id="1273" w:name="_Toc152232041"/>
      <w:bookmarkStart w:id="1274" w:name="_Toc15212"/>
      <w:bookmarkStart w:id="1275" w:name="_Toc32651"/>
      <w:bookmarkStart w:id="1276" w:name="_Toc29902"/>
      <w:bookmarkStart w:id="1277" w:name="_Toc27266"/>
      <w:bookmarkStart w:id="1278" w:name="_Toc25214"/>
      <w:bookmarkStart w:id="1279" w:name="_Toc25186"/>
      <w:bookmarkStart w:id="1280" w:name="_Toc163647319"/>
      <w:bookmarkStart w:id="1281" w:name="_Toc17231"/>
      <w:bookmarkStart w:id="1282" w:name="_Toc3644"/>
      <w:bookmarkStart w:id="1283" w:name="_Toc163647274"/>
      <w:bookmarkStart w:id="1284" w:name="_Toc9160"/>
      <w:bookmarkStart w:id="1285" w:name="_Toc164068230"/>
      <w:bookmarkStart w:id="1286" w:name="_Toc29149"/>
      <w:bookmarkStart w:id="1287" w:name="_Toc113213323"/>
      <w:bookmarkStart w:id="1288" w:name="_Toc2951"/>
      <w:bookmarkStart w:id="1289" w:name="_Toc170119368"/>
      <w:bookmarkStart w:id="1290" w:name="_Toc10229"/>
      <w:bookmarkStart w:id="1291" w:name="_Toc24998"/>
      <w:r>
        <w:t>B.1  证书状态代码</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pPr>
        <w:pStyle w:val="4"/>
        <w:rPr>
          <w:rFonts w:ascii="宋体" w:hAnsi="宋体" w:cs="宋体"/>
        </w:rPr>
      </w:pPr>
      <w:r>
        <w:rPr>
          <w:rFonts w:hint="eastAsia" w:ascii="宋体" w:hAnsi="宋体" w:cs="宋体"/>
        </w:rPr>
        <w:t>证书状态代码见表B.1。</w:t>
      </w:r>
    </w:p>
    <w:p>
      <w:pPr>
        <w:pStyle w:val="178"/>
        <w:rPr>
          <w:rFonts w:cs="黑体"/>
        </w:rPr>
      </w:pPr>
      <w:r>
        <w:rPr>
          <w:rFonts w:hint="eastAsia" w:cs="黑体"/>
        </w:rPr>
        <w:t>表 B.1  证书状态代码</w:t>
      </w:r>
    </w:p>
    <w:tbl>
      <w:tblPr>
        <w:tblStyle w:val="52"/>
        <w:tblW w:w="6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315"/>
        <w:gridCol w:w="335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315" w:type="dxa"/>
            <w:tcBorders>
              <w:top w:val="single" w:color="auto" w:sz="12" w:space="0"/>
              <w:left w:val="single" w:color="auto" w:sz="12" w:space="0"/>
              <w:bottom w:val="single" w:color="auto" w:sz="8" w:space="0"/>
              <w:right w:val="single" w:color="auto" w:sz="8" w:space="0"/>
            </w:tcBorders>
            <w:vAlign w:val="center"/>
          </w:tcPr>
          <w:p>
            <w:pPr>
              <w:rPr>
                <w:rFonts w:ascii="宋体" w:hAnsi="宋体" w:cs="宋体"/>
                <w:sz w:val="18"/>
                <w:szCs w:val="18"/>
                <w:lang w:bidi="ar"/>
              </w:rPr>
            </w:pPr>
            <w:r>
              <w:rPr>
                <w:rFonts w:hint="eastAsia" w:ascii="宋体" w:hAnsi="宋体" w:cs="宋体"/>
                <w:sz w:val="18"/>
                <w:szCs w:val="18"/>
                <w:lang w:bidi="ar"/>
              </w:rPr>
              <w:t>序号</w:t>
            </w:r>
          </w:p>
        </w:tc>
        <w:tc>
          <w:tcPr>
            <w:tcW w:w="3355" w:type="dxa"/>
            <w:tcBorders>
              <w:top w:val="single" w:color="auto" w:sz="12" w:space="0"/>
              <w:left w:val="single" w:color="auto" w:sz="8" w:space="0"/>
              <w:bottom w:val="single" w:color="auto" w:sz="8" w:space="0"/>
              <w:right w:val="single" w:color="auto" w:sz="8" w:space="0"/>
            </w:tcBorders>
            <w:shd w:val="clear" w:color="auto" w:fill="auto"/>
            <w:vAlign w:val="center"/>
          </w:tcPr>
          <w:p>
            <w:pPr>
              <w:rPr>
                <w:rFonts w:ascii="宋体" w:hAnsi="宋体" w:cs="宋体"/>
                <w:sz w:val="18"/>
                <w:szCs w:val="18"/>
                <w:lang w:bidi="ar"/>
              </w:rPr>
            </w:pPr>
            <w:r>
              <w:rPr>
                <w:rFonts w:hint="eastAsia" w:ascii="宋体" w:hAnsi="宋体" w:cs="宋体"/>
                <w:sz w:val="18"/>
                <w:szCs w:val="18"/>
                <w:lang w:bidi="ar"/>
              </w:rPr>
              <w:t>证书状态</w:t>
            </w:r>
          </w:p>
        </w:tc>
        <w:tc>
          <w:tcPr>
            <w:tcW w:w="1345" w:type="dxa"/>
            <w:tcBorders>
              <w:top w:val="single" w:color="auto" w:sz="12" w:space="0"/>
              <w:left w:val="single" w:color="auto" w:sz="8" w:space="0"/>
              <w:bottom w:val="single" w:color="auto" w:sz="8" w:space="0"/>
              <w:right w:val="single" w:color="auto" w:sz="12" w:space="0"/>
            </w:tcBorders>
            <w:vAlign w:val="center"/>
          </w:tcPr>
          <w:p>
            <w:pPr>
              <w:rPr>
                <w:rFonts w:ascii="宋体" w:hAnsi="宋体" w:cs="宋体"/>
                <w:sz w:val="18"/>
                <w:szCs w:val="18"/>
                <w:lang w:bidi="ar"/>
              </w:rPr>
            </w:pPr>
            <w:r>
              <w:rPr>
                <w:rFonts w:hint="eastAsia" w:ascii="宋体" w:hAnsi="宋体" w:cs="宋体"/>
                <w:sz w:val="18"/>
                <w:szCs w:val="18"/>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315" w:type="dxa"/>
            <w:tcBorders>
              <w:top w:val="single" w:color="auto" w:sz="8" w:space="0"/>
              <w:left w:val="single" w:color="auto" w:sz="12" w:space="0"/>
              <w:bottom w:val="single" w:color="auto" w:sz="8" w:space="0"/>
              <w:right w:val="single" w:color="auto" w:sz="8" w:space="0"/>
            </w:tcBorders>
            <w:vAlign w:val="center"/>
          </w:tcPr>
          <w:p>
            <w:pPr>
              <w:rPr>
                <w:rFonts w:ascii="宋体" w:hAnsi="宋体" w:cs="宋体"/>
                <w:sz w:val="18"/>
                <w:szCs w:val="18"/>
                <w:lang w:bidi="ar"/>
              </w:rPr>
            </w:pPr>
            <w:r>
              <w:rPr>
                <w:rFonts w:hint="eastAsia" w:ascii="宋体" w:hAnsi="宋体" w:cs="宋体"/>
                <w:sz w:val="18"/>
                <w:szCs w:val="18"/>
                <w:lang w:bidi="ar"/>
              </w:rPr>
              <w:t>1</w:t>
            </w:r>
          </w:p>
        </w:tc>
        <w:tc>
          <w:tcPr>
            <w:tcW w:w="3355"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宋体" w:hAnsi="宋体" w:cs="宋体"/>
                <w:kern w:val="0"/>
                <w:sz w:val="18"/>
                <w:szCs w:val="18"/>
                <w:lang w:bidi="ar"/>
              </w:rPr>
            </w:pPr>
            <w:r>
              <w:rPr>
                <w:rFonts w:hint="eastAsia" w:ascii="宋体" w:hAnsi="宋体" w:cs="宋体"/>
                <w:sz w:val="18"/>
                <w:szCs w:val="18"/>
              </w:rPr>
              <w:t>有效</w:t>
            </w:r>
          </w:p>
        </w:tc>
        <w:tc>
          <w:tcPr>
            <w:tcW w:w="1345" w:type="dxa"/>
            <w:tcBorders>
              <w:top w:val="single" w:color="auto" w:sz="8" w:space="0"/>
              <w:left w:val="single" w:color="auto" w:sz="8" w:space="0"/>
              <w:bottom w:val="single" w:color="auto" w:sz="8" w:space="0"/>
              <w:right w:val="single" w:color="auto" w:sz="12" w:space="0"/>
            </w:tcBorders>
            <w:vAlign w:val="center"/>
          </w:tcPr>
          <w:p>
            <w:pPr>
              <w:rPr>
                <w:rFonts w:ascii="宋体" w:hAnsi="宋体" w:cs="宋体"/>
                <w:sz w:val="18"/>
                <w:szCs w:val="18"/>
              </w:rPr>
            </w:pPr>
            <w:r>
              <w:rPr>
                <w:rFonts w:hint="eastAsia" w:ascii="宋体" w:hAnsi="宋体" w:cs="宋体"/>
                <w:sz w:val="18"/>
                <w:szCs w:val="18"/>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315" w:type="dxa"/>
            <w:tcBorders>
              <w:top w:val="single" w:color="auto" w:sz="8" w:space="0"/>
              <w:left w:val="single" w:color="auto" w:sz="12" w:space="0"/>
              <w:bottom w:val="single" w:color="auto" w:sz="8" w:space="0"/>
              <w:right w:val="single" w:color="auto" w:sz="8" w:space="0"/>
            </w:tcBorders>
            <w:vAlign w:val="center"/>
          </w:tcPr>
          <w:p>
            <w:pPr>
              <w:rPr>
                <w:rFonts w:ascii="宋体" w:hAnsi="宋体" w:cs="宋体"/>
                <w:sz w:val="18"/>
                <w:szCs w:val="18"/>
                <w:lang w:bidi="ar"/>
              </w:rPr>
            </w:pPr>
            <w:r>
              <w:rPr>
                <w:rFonts w:hint="eastAsia" w:ascii="宋体" w:hAnsi="宋体" w:cs="宋体"/>
                <w:sz w:val="18"/>
                <w:szCs w:val="18"/>
                <w:lang w:bidi="ar"/>
              </w:rPr>
              <w:t>2</w:t>
            </w:r>
          </w:p>
        </w:tc>
        <w:tc>
          <w:tcPr>
            <w:tcW w:w="3355"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宋体" w:hAnsi="宋体" w:cs="宋体"/>
                <w:kern w:val="0"/>
                <w:sz w:val="18"/>
                <w:szCs w:val="18"/>
                <w:lang w:bidi="ar"/>
              </w:rPr>
            </w:pPr>
            <w:r>
              <w:rPr>
                <w:rFonts w:hint="eastAsia" w:ascii="宋体" w:hAnsi="宋体" w:cs="宋体"/>
                <w:sz w:val="18"/>
                <w:szCs w:val="18"/>
              </w:rPr>
              <w:t>撤销</w:t>
            </w:r>
          </w:p>
        </w:tc>
        <w:tc>
          <w:tcPr>
            <w:tcW w:w="1345" w:type="dxa"/>
            <w:tcBorders>
              <w:top w:val="single" w:color="auto" w:sz="8" w:space="0"/>
              <w:left w:val="single" w:color="auto" w:sz="8" w:space="0"/>
              <w:bottom w:val="single" w:color="auto" w:sz="8" w:space="0"/>
              <w:right w:val="single" w:color="auto" w:sz="12" w:space="0"/>
            </w:tcBorders>
            <w:vAlign w:val="center"/>
          </w:tcPr>
          <w:p>
            <w:pPr>
              <w:rPr>
                <w:rFonts w:ascii="宋体" w:hAnsi="宋体" w:cs="宋体"/>
                <w:sz w:val="18"/>
                <w:szCs w:val="18"/>
                <w:lang w:bidi="ar"/>
              </w:rPr>
            </w:pPr>
            <w:r>
              <w:rPr>
                <w:rFonts w:hint="eastAsia" w:ascii="宋体" w:hAnsi="宋体" w:cs="宋体"/>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trHeight w:val="340" w:hRule="atLeast"/>
          <w:jc w:val="center"/>
        </w:trPr>
        <w:tc>
          <w:tcPr>
            <w:tcW w:w="1315" w:type="dxa"/>
            <w:tcBorders>
              <w:top w:val="single" w:color="auto" w:sz="8" w:space="0"/>
              <w:left w:val="single" w:color="auto" w:sz="12" w:space="0"/>
              <w:bottom w:val="single" w:color="auto" w:sz="8" w:space="0"/>
              <w:right w:val="single" w:color="auto" w:sz="8" w:space="0"/>
            </w:tcBorders>
            <w:vAlign w:val="center"/>
          </w:tcPr>
          <w:p>
            <w:pPr>
              <w:rPr>
                <w:rFonts w:ascii="宋体" w:hAnsi="宋体" w:cs="宋体"/>
                <w:sz w:val="18"/>
                <w:szCs w:val="18"/>
              </w:rPr>
            </w:pPr>
            <w:r>
              <w:rPr>
                <w:rFonts w:hint="eastAsia" w:ascii="宋体" w:hAnsi="宋体" w:cs="宋体"/>
                <w:sz w:val="18"/>
                <w:szCs w:val="18"/>
                <w:lang w:bidi="ar"/>
              </w:rPr>
              <w:t>3</w:t>
            </w:r>
          </w:p>
        </w:tc>
        <w:tc>
          <w:tcPr>
            <w:tcW w:w="3355"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宋体" w:hAnsi="宋体" w:cs="宋体"/>
                <w:kern w:val="0"/>
                <w:sz w:val="18"/>
                <w:szCs w:val="18"/>
                <w:lang w:bidi="ar"/>
              </w:rPr>
            </w:pPr>
            <w:r>
              <w:rPr>
                <w:rFonts w:hint="eastAsia" w:ascii="宋体" w:hAnsi="宋体" w:cs="宋体"/>
                <w:sz w:val="18"/>
                <w:szCs w:val="18"/>
              </w:rPr>
              <w:t>注销</w:t>
            </w:r>
          </w:p>
        </w:tc>
        <w:tc>
          <w:tcPr>
            <w:tcW w:w="1345" w:type="dxa"/>
            <w:tcBorders>
              <w:top w:val="single" w:color="auto" w:sz="8" w:space="0"/>
              <w:left w:val="single" w:color="auto" w:sz="8" w:space="0"/>
              <w:bottom w:val="single" w:color="auto" w:sz="8" w:space="0"/>
              <w:right w:val="single" w:color="auto" w:sz="12" w:space="0"/>
            </w:tcBorders>
            <w:vAlign w:val="center"/>
          </w:tcPr>
          <w:p>
            <w:pPr>
              <w:rPr>
                <w:rFonts w:ascii="宋体" w:hAnsi="宋体" w:cs="宋体"/>
                <w:sz w:val="18"/>
                <w:szCs w:val="18"/>
                <w:lang w:bidi="ar"/>
              </w:rPr>
            </w:pPr>
            <w:r>
              <w:rPr>
                <w:rFonts w:hint="eastAsia" w:ascii="宋体" w:hAnsi="宋体" w:cs="宋体"/>
                <w:sz w:val="18"/>
                <w:szCs w:val="18"/>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315" w:type="dxa"/>
            <w:tcBorders>
              <w:top w:val="single" w:color="auto" w:sz="8" w:space="0"/>
              <w:left w:val="single" w:color="auto" w:sz="12" w:space="0"/>
              <w:bottom w:val="single" w:color="auto" w:sz="12" w:space="0"/>
              <w:right w:val="single" w:color="auto" w:sz="8" w:space="0"/>
            </w:tcBorders>
            <w:vAlign w:val="center"/>
          </w:tcPr>
          <w:p>
            <w:pPr>
              <w:rPr>
                <w:rFonts w:ascii="宋体" w:hAnsi="宋体" w:cs="宋体"/>
                <w:sz w:val="18"/>
                <w:szCs w:val="18"/>
                <w:lang w:bidi="ar"/>
              </w:rPr>
            </w:pPr>
            <w:r>
              <w:rPr>
                <w:rFonts w:hint="eastAsia" w:ascii="宋体" w:hAnsi="宋体" w:cs="宋体"/>
                <w:sz w:val="18"/>
                <w:szCs w:val="18"/>
                <w:lang w:bidi="ar"/>
              </w:rPr>
              <w:t>4</w:t>
            </w:r>
          </w:p>
        </w:tc>
        <w:tc>
          <w:tcPr>
            <w:tcW w:w="3355" w:type="dxa"/>
            <w:tcBorders>
              <w:top w:val="single" w:color="auto" w:sz="8" w:space="0"/>
              <w:left w:val="single" w:color="auto" w:sz="8" w:space="0"/>
              <w:bottom w:val="single" w:color="auto" w:sz="12" w:space="0"/>
              <w:right w:val="single" w:color="auto" w:sz="8" w:space="0"/>
            </w:tcBorders>
            <w:shd w:val="clear" w:color="auto" w:fill="auto"/>
            <w:vAlign w:val="center"/>
          </w:tcPr>
          <w:p>
            <w:pPr>
              <w:jc w:val="left"/>
              <w:rPr>
                <w:rFonts w:ascii="宋体" w:hAnsi="宋体" w:cs="宋体"/>
                <w:sz w:val="18"/>
                <w:szCs w:val="18"/>
              </w:rPr>
            </w:pPr>
            <w:r>
              <w:rPr>
                <w:rFonts w:hint="eastAsia" w:ascii="宋体" w:hAnsi="宋体" w:cs="宋体"/>
                <w:sz w:val="18"/>
                <w:szCs w:val="18"/>
              </w:rPr>
              <w:t>其他</w:t>
            </w:r>
          </w:p>
        </w:tc>
        <w:tc>
          <w:tcPr>
            <w:tcW w:w="1345" w:type="dxa"/>
            <w:tcBorders>
              <w:top w:val="single" w:color="auto" w:sz="8" w:space="0"/>
              <w:left w:val="single" w:color="auto" w:sz="8" w:space="0"/>
              <w:bottom w:val="single" w:color="auto" w:sz="12" w:space="0"/>
              <w:right w:val="single" w:color="auto" w:sz="12" w:space="0"/>
            </w:tcBorders>
            <w:vAlign w:val="center"/>
          </w:tcPr>
          <w:p>
            <w:pPr>
              <w:rPr>
                <w:rFonts w:ascii="宋体" w:hAnsi="宋体" w:cs="宋体"/>
                <w:sz w:val="18"/>
                <w:szCs w:val="18"/>
                <w:lang w:bidi="ar"/>
              </w:rPr>
            </w:pPr>
            <w:r>
              <w:rPr>
                <w:rFonts w:hint="eastAsia" w:ascii="宋体" w:hAnsi="宋体" w:cs="宋体"/>
                <w:sz w:val="18"/>
                <w:szCs w:val="18"/>
                <w:lang w:bidi="ar"/>
              </w:rPr>
              <w:t>99</w:t>
            </w:r>
          </w:p>
        </w:tc>
      </w:tr>
    </w:tbl>
    <w:p>
      <w:pPr>
        <w:pStyle w:val="4"/>
        <w:rPr>
          <w:rFonts w:ascii="宋体" w:hAnsi="宋体" w:cs="宋体"/>
        </w:rPr>
      </w:pPr>
    </w:p>
    <w:p>
      <w:pPr>
        <w:pStyle w:val="190"/>
        <w:numPr>
          <w:ilvl w:val="1"/>
          <w:numId w:val="0"/>
        </w:numPr>
        <w:spacing w:before="312" w:after="312"/>
        <w:outlineLvl w:val="1"/>
        <w:rPr>
          <w:rFonts w:hint="default"/>
        </w:rPr>
      </w:pPr>
      <w:bookmarkStart w:id="1292" w:name="_Toc19465"/>
      <w:bookmarkStart w:id="1293" w:name="_Toc14236"/>
      <w:bookmarkStart w:id="1294" w:name="_Toc163641786"/>
      <w:bookmarkStart w:id="1295" w:name="_Toc28963"/>
      <w:bookmarkStart w:id="1296" w:name="_Toc7894"/>
      <w:bookmarkStart w:id="1297" w:name="_Toc163647275"/>
      <w:bookmarkStart w:id="1298" w:name="_Toc30426"/>
      <w:bookmarkStart w:id="1299" w:name="_Toc1345"/>
      <w:bookmarkStart w:id="1300" w:name="_Toc22918"/>
      <w:bookmarkStart w:id="1301" w:name="_Toc164068231"/>
      <w:bookmarkStart w:id="1302" w:name="_Toc29588"/>
      <w:bookmarkStart w:id="1303" w:name="_Toc975"/>
      <w:bookmarkStart w:id="1304" w:name="_Toc163647320"/>
      <w:bookmarkStart w:id="1305" w:name="_Toc11061"/>
      <w:bookmarkStart w:id="1306" w:name="_Toc5557"/>
      <w:bookmarkStart w:id="1307" w:name="_Toc2021"/>
      <w:bookmarkStart w:id="1308" w:name="_Toc8414"/>
      <w:bookmarkStart w:id="1309" w:name="_Toc16222"/>
      <w:bookmarkStart w:id="1310" w:name="_Toc170119369"/>
      <w:bookmarkStart w:id="1311" w:name="_Toc28431"/>
      <w:bookmarkStart w:id="1312" w:name="_Toc17547"/>
      <w:bookmarkStart w:id="1313" w:name="_Toc16249"/>
      <w:bookmarkStart w:id="1314" w:name="_Toc25393"/>
      <w:bookmarkStart w:id="1315" w:name="_Toc23020"/>
      <w:bookmarkStart w:id="1316" w:name="_Toc21025"/>
      <w:bookmarkStart w:id="1317" w:name="_Toc25825"/>
      <w:bookmarkStart w:id="1318" w:name="_Toc87272899"/>
      <w:bookmarkStart w:id="1319" w:name="_Toc4781"/>
      <w:bookmarkStart w:id="1320" w:name="_Toc152232042"/>
      <w:bookmarkStart w:id="1321" w:name="_Toc2331"/>
      <w:bookmarkStart w:id="1322" w:name="_Toc90848406"/>
      <w:bookmarkStart w:id="1323" w:name="_Toc113213324"/>
      <w:r>
        <w:t>B.2  建筑起重机械设备技术参数约束规则表</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pPr>
        <w:pStyle w:val="4"/>
        <w:rPr>
          <w:rFonts w:ascii="宋体" w:hAnsi="宋体" w:cs="宋体"/>
        </w:rPr>
      </w:pPr>
      <w:r>
        <w:rPr>
          <w:rFonts w:hint="eastAsia" w:ascii="宋体" w:hAnsi="宋体" w:cs="宋体"/>
        </w:rPr>
        <w:t>建筑起重机械设备技术参数约束规则见表B.2。</w:t>
      </w:r>
    </w:p>
    <w:p>
      <w:pPr>
        <w:pStyle w:val="178"/>
      </w:pPr>
      <w:r>
        <w:rPr>
          <w:rFonts w:hint="eastAsia"/>
        </w:rPr>
        <w:t xml:space="preserve">表 </w:t>
      </w:r>
      <w:r>
        <w:t xml:space="preserve">B.2 </w:t>
      </w:r>
      <w:r>
        <w:rPr>
          <w:rFonts w:hint="eastAsia"/>
        </w:rPr>
        <w:t xml:space="preserve"> 建筑起重机械设备技术参数约束规则</w:t>
      </w:r>
    </w:p>
    <w:tbl>
      <w:tblPr>
        <w:tblStyle w:val="53"/>
        <w:tblW w:w="93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2452"/>
        <w:gridCol w:w="797"/>
        <w:gridCol w:w="797"/>
        <w:gridCol w:w="797"/>
        <w:gridCol w:w="797"/>
        <w:gridCol w:w="797"/>
        <w:gridCol w:w="797"/>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866" w:type="dxa"/>
            <w:vMerge w:val="restart"/>
            <w:tcBorders>
              <w:top w:val="single" w:color="auto" w:sz="12" w:space="0"/>
              <w:left w:val="single" w:color="auto" w:sz="12" w:space="0"/>
              <w:bottom w:val="single" w:color="auto" w:sz="8" w:space="0"/>
              <w:right w:val="single" w:color="auto" w:sz="8" w:space="0"/>
            </w:tcBorders>
            <w:vAlign w:val="center"/>
          </w:tcPr>
          <w:p>
            <w:pPr>
              <w:rPr>
                <w:rFonts w:asciiTheme="minorEastAsia" w:hAnsiTheme="minorEastAsia" w:eastAsiaTheme="minorEastAsia"/>
                <w:sz w:val="18"/>
                <w:szCs w:val="18"/>
              </w:rPr>
            </w:pPr>
            <w:bookmarkStart w:id="1324" w:name="_Hlk155629668"/>
            <w:r>
              <w:rPr>
                <w:rFonts w:hint="eastAsia" w:asciiTheme="minorEastAsia" w:hAnsiTheme="minorEastAsia" w:eastAsiaTheme="minorEastAsia"/>
                <w:sz w:val="18"/>
                <w:szCs w:val="18"/>
              </w:rPr>
              <w:t>序号</w:t>
            </w:r>
          </w:p>
        </w:tc>
        <w:tc>
          <w:tcPr>
            <w:tcW w:w="2452" w:type="dxa"/>
            <w:vMerge w:val="restart"/>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设备技术参数</w:t>
            </w:r>
          </w:p>
        </w:tc>
        <w:tc>
          <w:tcPr>
            <w:tcW w:w="4782" w:type="dxa"/>
            <w:gridSpan w:val="6"/>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建筑起重机械设备类别</w:t>
            </w:r>
          </w:p>
        </w:tc>
        <w:tc>
          <w:tcPr>
            <w:tcW w:w="1244" w:type="dxa"/>
            <w:vMerge w:val="restart"/>
            <w:tcBorders>
              <w:top w:val="single" w:color="auto" w:sz="12" w:space="0"/>
              <w:left w:val="single" w:color="auto" w:sz="8" w:space="0"/>
              <w:bottom w:val="single" w:color="auto" w:sz="12" w:space="0"/>
              <w:right w:val="single" w:color="auto" w:sz="12"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是否在照面展示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866" w:type="dxa"/>
            <w:vMerge w:val="continue"/>
            <w:tcBorders>
              <w:top w:val="single" w:color="auto" w:sz="8" w:space="0"/>
              <w:left w:val="single" w:color="auto" w:sz="12" w:space="0"/>
              <w:bottom w:val="single" w:color="auto" w:sz="8" w:space="0"/>
              <w:right w:val="single" w:color="auto" w:sz="8" w:space="0"/>
            </w:tcBorders>
            <w:vAlign w:val="center"/>
          </w:tcPr>
          <w:p>
            <w:pPr>
              <w:rPr>
                <w:rFonts w:asciiTheme="minorEastAsia" w:hAnsiTheme="minorEastAsia" w:eastAsiaTheme="minorEastAsia"/>
                <w:sz w:val="18"/>
                <w:szCs w:val="18"/>
              </w:rPr>
            </w:pP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p>
        </w:tc>
        <w:tc>
          <w:tcPr>
            <w:tcW w:w="79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塔式</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起重机</w:t>
            </w:r>
          </w:p>
        </w:tc>
        <w:tc>
          <w:tcPr>
            <w:tcW w:w="1594"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施工升降机</w:t>
            </w:r>
          </w:p>
        </w:tc>
        <w:tc>
          <w:tcPr>
            <w:tcW w:w="79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物料</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提升机</w:t>
            </w:r>
          </w:p>
        </w:tc>
        <w:tc>
          <w:tcPr>
            <w:tcW w:w="1594"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1244" w:type="dxa"/>
            <w:vMerge w:val="continue"/>
            <w:tcBorders>
              <w:top w:val="single" w:color="auto" w:sz="12" w:space="0"/>
              <w:left w:val="single" w:color="auto" w:sz="8" w:space="0"/>
              <w:bottom w:val="single" w:color="auto" w:sz="12" w:space="0"/>
              <w:right w:val="single" w:color="auto" w:sz="12" w:space="0"/>
            </w:tcBorders>
          </w:tcPr>
          <w:p>
            <w:pPr>
              <w:rPr>
                <w:rFonts w:asciiTheme="minorEastAsia" w:hAnsiTheme="minorEastAsia"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866" w:type="dxa"/>
            <w:vMerge w:val="continue"/>
            <w:tcBorders>
              <w:top w:val="single" w:color="auto" w:sz="8" w:space="0"/>
              <w:left w:val="single" w:color="auto" w:sz="12" w:space="0"/>
              <w:bottom w:val="single" w:color="auto" w:sz="12" w:space="0"/>
              <w:right w:val="single" w:color="auto" w:sz="8" w:space="0"/>
            </w:tcBorders>
            <w:vAlign w:val="center"/>
          </w:tcPr>
          <w:p>
            <w:pPr>
              <w:rPr>
                <w:rFonts w:asciiTheme="minorEastAsia" w:hAnsiTheme="minorEastAsia" w:eastAsiaTheme="minorEastAsia"/>
                <w:sz w:val="18"/>
                <w:szCs w:val="18"/>
              </w:rPr>
            </w:pPr>
          </w:p>
        </w:tc>
        <w:tc>
          <w:tcPr>
            <w:tcW w:w="2452" w:type="dxa"/>
            <w:vMerge w:val="continue"/>
            <w:tcBorders>
              <w:top w:val="single" w:color="auto" w:sz="8" w:space="0"/>
              <w:left w:val="single" w:color="auto" w:sz="8" w:space="0"/>
              <w:bottom w:val="single" w:color="auto" w:sz="12" w:space="0"/>
              <w:right w:val="single" w:color="auto" w:sz="8" w:space="0"/>
            </w:tcBorders>
            <w:vAlign w:val="center"/>
          </w:tcPr>
          <w:p>
            <w:pPr>
              <w:rPr>
                <w:rFonts w:asciiTheme="minorEastAsia" w:hAnsiTheme="minorEastAsia" w:eastAsiaTheme="minorEastAsia"/>
                <w:sz w:val="18"/>
                <w:szCs w:val="18"/>
              </w:rPr>
            </w:pPr>
          </w:p>
        </w:tc>
        <w:tc>
          <w:tcPr>
            <w:tcW w:w="797" w:type="dxa"/>
            <w:vMerge w:val="continue"/>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货用</w:t>
            </w: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人货</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两用</w:t>
            </w:r>
          </w:p>
        </w:tc>
        <w:tc>
          <w:tcPr>
            <w:tcW w:w="797" w:type="dxa"/>
            <w:vMerge w:val="continue"/>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履带式起重机</w:t>
            </w: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门式</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起重机</w:t>
            </w:r>
          </w:p>
        </w:tc>
        <w:tc>
          <w:tcPr>
            <w:tcW w:w="1244" w:type="dxa"/>
            <w:vMerge w:val="continue"/>
            <w:tcBorders>
              <w:top w:val="single" w:color="auto" w:sz="12" w:space="0"/>
              <w:left w:val="single" w:color="auto" w:sz="8" w:space="0"/>
              <w:bottom w:val="single" w:color="auto" w:sz="12" w:space="0"/>
              <w:right w:val="single" w:color="auto" w:sz="12" w:space="0"/>
            </w:tcBorders>
          </w:tcPr>
          <w:p>
            <w:pPr>
              <w:rPr>
                <w:rFonts w:asciiTheme="minorEastAsia" w:hAnsiTheme="minorEastAsia"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12"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kern w:val="0"/>
                <w:sz w:val="18"/>
                <w:szCs w:val="18"/>
              </w:rPr>
            </w:pPr>
            <w:r>
              <w:rPr>
                <w:rFonts w:asciiTheme="minorEastAsia" w:hAnsiTheme="minorEastAsia" w:eastAsiaTheme="minorEastAsia"/>
                <w:sz w:val="18"/>
                <w:szCs w:val="18"/>
              </w:rPr>
              <w:t>1</w:t>
            </w:r>
          </w:p>
        </w:tc>
        <w:tc>
          <w:tcPr>
            <w:tcW w:w="2452" w:type="dxa"/>
            <w:tcBorders>
              <w:top w:val="single" w:color="auto" w:sz="12"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额定起重量</w:t>
            </w:r>
          </w:p>
        </w:tc>
        <w:tc>
          <w:tcPr>
            <w:tcW w:w="797" w:type="dxa"/>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12"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kern w:val="0"/>
                <w:sz w:val="18"/>
                <w:szCs w:val="18"/>
              </w:rPr>
            </w:pPr>
            <w:r>
              <w:rPr>
                <w:rFonts w:asciiTheme="minorEastAsia" w:hAnsiTheme="minorEastAsia" w:eastAsiaTheme="minorEastAsia"/>
                <w:sz w:val="18"/>
                <w:szCs w:val="18"/>
              </w:rPr>
              <w:t>2</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额定起重力矩</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起重臂长度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kern w:val="0"/>
                <w:sz w:val="18"/>
                <w:szCs w:val="18"/>
              </w:rPr>
            </w:pPr>
            <w:r>
              <w:rPr>
                <w:rFonts w:asciiTheme="minorEastAsia" w:hAnsiTheme="minorEastAsia" w:eastAsiaTheme="minorEastAsia"/>
                <w:sz w:val="18"/>
                <w:szCs w:val="18"/>
              </w:rPr>
              <w:t>4</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最大工作幅度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kern w:val="0"/>
                <w:sz w:val="18"/>
                <w:szCs w:val="18"/>
              </w:rPr>
            </w:pPr>
            <w:r>
              <w:rPr>
                <w:rFonts w:asciiTheme="minorEastAsia" w:hAnsiTheme="minorEastAsia" w:eastAsiaTheme="minorEastAsia"/>
                <w:sz w:val="18"/>
                <w:szCs w:val="18"/>
              </w:rPr>
              <w:t>5</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最大幅度额定起重量</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kern w:val="0"/>
                <w:sz w:val="18"/>
                <w:szCs w:val="18"/>
              </w:rPr>
            </w:pPr>
            <w:r>
              <w:rPr>
                <w:rFonts w:asciiTheme="minorEastAsia" w:hAnsiTheme="minorEastAsia" w:eastAsiaTheme="minorEastAsia"/>
                <w:sz w:val="18"/>
                <w:szCs w:val="18"/>
              </w:rPr>
              <w:t>6</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独立起升高度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7</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最大起升高度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8</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塔式起重机标准节参数</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9</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塔式起重机标准节主要结构件规格</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10</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塔式起重机加强节参数</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11</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主要结构件唯一编号</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12</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施工升降机用途类型</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bookmarkEnd w:id="1324"/>
    </w:tbl>
    <w:p>
      <w:pPr>
        <w:pStyle w:val="178"/>
      </w:pPr>
      <w:r>
        <w:rPr>
          <w:rFonts w:hint="eastAsia"/>
        </w:rPr>
        <w:t xml:space="preserve">表 </w:t>
      </w:r>
      <w:r>
        <w:t xml:space="preserve">B.2 </w:t>
      </w:r>
      <w:r>
        <w:rPr>
          <w:rFonts w:hint="eastAsia"/>
        </w:rPr>
        <w:t xml:space="preserve"> 建筑起重机械设备技术参数约束规则</w:t>
      </w:r>
      <w:r>
        <w:rPr>
          <w:rFonts w:hint="eastAsia" w:ascii="宋体" w:hAnsi="宋体" w:eastAsia="宋体" w:cs="宋体"/>
        </w:rPr>
        <w:t>（续）</w:t>
      </w:r>
    </w:p>
    <w:tbl>
      <w:tblPr>
        <w:tblStyle w:val="53"/>
        <w:tblW w:w="93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2452"/>
        <w:gridCol w:w="797"/>
        <w:gridCol w:w="797"/>
        <w:gridCol w:w="797"/>
        <w:gridCol w:w="797"/>
        <w:gridCol w:w="797"/>
        <w:gridCol w:w="797"/>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866" w:type="dxa"/>
            <w:vMerge w:val="restart"/>
            <w:tcBorders>
              <w:top w:val="single" w:color="auto" w:sz="12" w:space="0"/>
              <w:left w:val="single" w:color="auto" w:sz="12"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2452" w:type="dxa"/>
            <w:vMerge w:val="restart"/>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设备技术参数</w:t>
            </w:r>
          </w:p>
        </w:tc>
        <w:tc>
          <w:tcPr>
            <w:tcW w:w="4782" w:type="dxa"/>
            <w:gridSpan w:val="6"/>
            <w:tcBorders>
              <w:top w:val="single" w:color="auto" w:sz="12"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建筑起重机械设备类别</w:t>
            </w:r>
          </w:p>
        </w:tc>
        <w:tc>
          <w:tcPr>
            <w:tcW w:w="1244" w:type="dxa"/>
            <w:vMerge w:val="restart"/>
            <w:tcBorders>
              <w:top w:val="single" w:color="auto" w:sz="12" w:space="0"/>
              <w:left w:val="single" w:color="auto" w:sz="8" w:space="0"/>
              <w:bottom w:val="single" w:color="auto" w:sz="12" w:space="0"/>
              <w:right w:val="single" w:color="auto" w:sz="12"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是否在照面展示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866" w:type="dxa"/>
            <w:vMerge w:val="continue"/>
            <w:tcBorders>
              <w:top w:val="single" w:color="auto" w:sz="8" w:space="0"/>
              <w:left w:val="single" w:color="auto" w:sz="12" w:space="0"/>
              <w:bottom w:val="single" w:color="auto" w:sz="8" w:space="0"/>
              <w:right w:val="single" w:color="auto" w:sz="8" w:space="0"/>
            </w:tcBorders>
            <w:vAlign w:val="center"/>
          </w:tcPr>
          <w:p>
            <w:pPr>
              <w:rPr>
                <w:rFonts w:asciiTheme="minorEastAsia" w:hAnsiTheme="minorEastAsia" w:eastAsiaTheme="minorEastAsia"/>
                <w:sz w:val="18"/>
                <w:szCs w:val="18"/>
              </w:rPr>
            </w:pP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p>
        </w:tc>
        <w:tc>
          <w:tcPr>
            <w:tcW w:w="79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塔式</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起重机</w:t>
            </w:r>
          </w:p>
        </w:tc>
        <w:tc>
          <w:tcPr>
            <w:tcW w:w="1594"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施工升降机</w:t>
            </w:r>
          </w:p>
        </w:tc>
        <w:tc>
          <w:tcPr>
            <w:tcW w:w="79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物料</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提升机</w:t>
            </w:r>
          </w:p>
        </w:tc>
        <w:tc>
          <w:tcPr>
            <w:tcW w:w="1594"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1244" w:type="dxa"/>
            <w:vMerge w:val="continue"/>
            <w:tcBorders>
              <w:top w:val="single" w:color="auto" w:sz="12" w:space="0"/>
              <w:left w:val="single" w:color="auto" w:sz="8" w:space="0"/>
              <w:bottom w:val="single" w:color="auto" w:sz="12" w:space="0"/>
              <w:right w:val="single" w:color="auto" w:sz="12" w:space="0"/>
            </w:tcBorders>
          </w:tcPr>
          <w:p>
            <w:pPr>
              <w:rPr>
                <w:rFonts w:asciiTheme="minorEastAsia" w:hAnsiTheme="minorEastAsia"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866" w:type="dxa"/>
            <w:vMerge w:val="continue"/>
            <w:tcBorders>
              <w:top w:val="single" w:color="auto" w:sz="8" w:space="0"/>
              <w:left w:val="single" w:color="auto" w:sz="12" w:space="0"/>
              <w:bottom w:val="single" w:color="auto" w:sz="12" w:space="0"/>
              <w:right w:val="single" w:color="auto" w:sz="8" w:space="0"/>
            </w:tcBorders>
            <w:vAlign w:val="center"/>
          </w:tcPr>
          <w:p>
            <w:pPr>
              <w:rPr>
                <w:rFonts w:asciiTheme="minorEastAsia" w:hAnsiTheme="minorEastAsia" w:eastAsiaTheme="minorEastAsia"/>
                <w:sz w:val="18"/>
                <w:szCs w:val="18"/>
              </w:rPr>
            </w:pPr>
          </w:p>
        </w:tc>
        <w:tc>
          <w:tcPr>
            <w:tcW w:w="2452" w:type="dxa"/>
            <w:vMerge w:val="continue"/>
            <w:tcBorders>
              <w:top w:val="single" w:color="auto" w:sz="8" w:space="0"/>
              <w:left w:val="single" w:color="auto" w:sz="8" w:space="0"/>
              <w:bottom w:val="single" w:color="auto" w:sz="12" w:space="0"/>
              <w:right w:val="single" w:color="auto" w:sz="8" w:space="0"/>
            </w:tcBorders>
            <w:vAlign w:val="center"/>
          </w:tcPr>
          <w:p>
            <w:pPr>
              <w:rPr>
                <w:rFonts w:asciiTheme="minorEastAsia" w:hAnsiTheme="minorEastAsia" w:eastAsiaTheme="minorEastAsia"/>
                <w:sz w:val="18"/>
                <w:szCs w:val="18"/>
              </w:rPr>
            </w:pPr>
          </w:p>
        </w:tc>
        <w:tc>
          <w:tcPr>
            <w:tcW w:w="797" w:type="dxa"/>
            <w:vMerge w:val="continue"/>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货用</w:t>
            </w: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人货</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两用</w:t>
            </w:r>
          </w:p>
        </w:tc>
        <w:tc>
          <w:tcPr>
            <w:tcW w:w="797" w:type="dxa"/>
            <w:vMerge w:val="continue"/>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履带式起重机</w:t>
            </w:r>
          </w:p>
        </w:tc>
        <w:tc>
          <w:tcPr>
            <w:tcW w:w="797" w:type="dxa"/>
            <w:tcBorders>
              <w:top w:val="single" w:color="auto" w:sz="8" w:space="0"/>
              <w:left w:val="single" w:color="auto" w:sz="8" w:space="0"/>
              <w:bottom w:val="single" w:color="auto" w:sz="12" w:space="0"/>
              <w:right w:val="single" w:color="auto" w:sz="8" w:space="0"/>
            </w:tcBorders>
            <w:vAlign w:val="center"/>
          </w:tcPr>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门式</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起重机</w:t>
            </w:r>
          </w:p>
        </w:tc>
        <w:tc>
          <w:tcPr>
            <w:tcW w:w="1244" w:type="dxa"/>
            <w:vMerge w:val="continue"/>
            <w:tcBorders>
              <w:top w:val="single" w:color="auto" w:sz="12" w:space="0"/>
              <w:left w:val="single" w:color="auto" w:sz="8" w:space="0"/>
              <w:bottom w:val="single" w:color="auto" w:sz="12" w:space="0"/>
              <w:right w:val="single" w:color="auto" w:sz="12" w:space="0"/>
            </w:tcBorders>
          </w:tcPr>
          <w:p>
            <w:pPr>
              <w:rPr>
                <w:rFonts w:asciiTheme="minorEastAsia" w:hAnsiTheme="minorEastAsia"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13</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额定提升速度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14</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最大提升高度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15</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电动机总功率</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16</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防坠安全器型号</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17</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运载装置</w:t>
            </w:r>
            <w:r>
              <w:rPr>
                <w:rFonts w:asciiTheme="minorEastAsia" w:hAnsiTheme="minorEastAsia" w:eastAsiaTheme="minorEastAsia"/>
                <w:sz w:val="18"/>
                <w:szCs w:val="18"/>
              </w:rPr>
              <w:t>(</w:t>
            </w:r>
            <w:r>
              <w:rPr>
                <w:rFonts w:hint="eastAsia" w:asciiTheme="minorEastAsia" w:hAnsiTheme="minorEastAsia" w:eastAsiaTheme="minorEastAsia"/>
                <w:sz w:val="18"/>
                <w:szCs w:val="18"/>
              </w:rPr>
              <w:t>吊笼</w:t>
            </w:r>
            <w:r>
              <w:rPr>
                <w:rFonts w:asciiTheme="minorEastAsia" w:hAnsiTheme="minorEastAsia" w:eastAsiaTheme="minorEastAsia"/>
                <w:sz w:val="18"/>
                <w:szCs w:val="18"/>
              </w:rPr>
              <w:t>)</w:t>
            </w:r>
            <w:r>
              <w:rPr>
                <w:rFonts w:hint="eastAsia" w:asciiTheme="minorEastAsia" w:hAnsiTheme="minorEastAsia" w:eastAsiaTheme="minorEastAsia"/>
                <w:sz w:val="18"/>
                <w:szCs w:val="18"/>
              </w:rPr>
              <w:t>净空尺寸</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866"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18</w:t>
            </w:r>
          </w:p>
        </w:tc>
        <w:tc>
          <w:tcPr>
            <w:tcW w:w="2452"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门式起重机跨度</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797"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244" w:type="dxa"/>
            <w:tcBorders>
              <w:top w:val="single" w:color="auto" w:sz="8" w:space="0"/>
              <w:left w:val="single" w:color="auto" w:sz="8" w:space="0"/>
              <w:bottom w:val="single" w:color="auto" w:sz="8" w:space="0"/>
              <w:right w:val="single" w:color="auto" w:sz="12" w:space="0"/>
            </w:tcBorders>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9344" w:type="dxa"/>
            <w:gridSpan w:val="9"/>
            <w:tcBorders>
              <w:top w:val="single" w:color="auto" w:sz="8" w:space="0"/>
              <w:left w:val="single" w:color="auto" w:sz="12" w:space="0"/>
              <w:bottom w:val="single" w:color="auto" w:sz="12" w:space="0"/>
              <w:right w:val="single" w:color="auto" w:sz="12" w:space="0"/>
            </w:tcBorders>
            <w:shd w:val="clear" w:color="auto" w:fill="auto"/>
            <w:vAlign w:val="center"/>
          </w:tcPr>
          <w:p>
            <w:pPr>
              <w:jc w:val="left"/>
              <w:rPr>
                <w:rFonts w:asciiTheme="minorEastAsia" w:hAnsiTheme="minorEastAsia" w:eastAsiaTheme="minorEastAsia"/>
                <w:sz w:val="18"/>
                <w:szCs w:val="18"/>
              </w:rPr>
            </w:pPr>
            <w:r>
              <w:rPr>
                <w:rFonts w:hint="eastAsia" w:ascii="黑体" w:hAnsi="黑体" w:eastAsia="黑体" w:cs="黑体"/>
                <w:sz w:val="18"/>
                <w:szCs w:val="18"/>
              </w:rPr>
              <w:t>注：</w:t>
            </w:r>
            <w:r>
              <w:rPr>
                <w:rFonts w:hint="eastAsia" w:asciiTheme="minorEastAsia" w:hAnsiTheme="minorEastAsia" w:eastAsiaTheme="minorEastAsia" w:cstheme="minorEastAsia"/>
                <w:sz w:val="18"/>
                <w:szCs w:val="18"/>
              </w:rPr>
              <w:t>“√”表示“必选”，“×”表示“不可选”，其余为“可选”</w:t>
            </w:r>
          </w:p>
        </w:tc>
      </w:tr>
    </w:tbl>
    <w:p>
      <w:pPr>
        <w:pStyle w:val="4"/>
        <w:ind w:firstLine="0" w:firstLineChars="0"/>
        <w:rPr>
          <w:rFonts w:asciiTheme="minorEastAsia" w:hAnsiTheme="minorEastAsia" w:eastAsiaTheme="minorEastAsia" w:cstheme="minorEastAsia"/>
        </w:rPr>
      </w:pPr>
    </w:p>
    <w:p>
      <w:pPr>
        <w:pStyle w:val="190"/>
        <w:numPr>
          <w:ilvl w:val="1"/>
          <w:numId w:val="0"/>
        </w:numPr>
        <w:spacing w:before="312" w:after="312"/>
        <w:outlineLvl w:val="1"/>
        <w:rPr>
          <w:rFonts w:hint="default"/>
        </w:rPr>
      </w:pPr>
      <w:bookmarkStart w:id="1325" w:name="_Toc2697"/>
      <w:bookmarkStart w:id="1326" w:name="_Toc11679"/>
      <w:bookmarkStart w:id="1327" w:name="_Toc7660"/>
      <w:bookmarkStart w:id="1328" w:name="_Toc30380"/>
      <w:bookmarkStart w:id="1329" w:name="_Toc3632"/>
      <w:bookmarkStart w:id="1330" w:name="_Toc4477"/>
      <w:bookmarkStart w:id="1331" w:name="_Toc6124"/>
      <w:bookmarkStart w:id="1332" w:name="_Toc24709"/>
      <w:bookmarkStart w:id="1333" w:name="_Toc171"/>
      <w:bookmarkStart w:id="1334" w:name="_Toc1268"/>
      <w:bookmarkStart w:id="1335" w:name="_Toc17462"/>
      <w:bookmarkStart w:id="1336" w:name="_Toc29155"/>
      <w:bookmarkStart w:id="1337" w:name="_Toc163647321"/>
      <w:bookmarkStart w:id="1338" w:name="_Toc8822"/>
      <w:bookmarkStart w:id="1339" w:name="_Toc16969"/>
      <w:bookmarkStart w:id="1340" w:name="_Toc163647276"/>
      <w:bookmarkStart w:id="1341" w:name="_Toc22284"/>
      <w:bookmarkStart w:id="1342" w:name="_Toc187"/>
      <w:bookmarkStart w:id="1343" w:name="_Toc18237"/>
      <w:bookmarkStart w:id="1344" w:name="_Toc170119370"/>
      <w:bookmarkStart w:id="1345" w:name="_Hlk157435967"/>
      <w:bookmarkStart w:id="1346" w:name="_Toc3791"/>
      <w:bookmarkStart w:id="1347" w:name="_Toc164068232"/>
      <w:bookmarkStart w:id="1348" w:name="_Toc26946"/>
      <w:bookmarkStart w:id="1349" w:name="_Toc163641787"/>
      <w:bookmarkStart w:id="1350" w:name="_Toc18965"/>
      <w:bookmarkStart w:id="1351" w:name="_Toc67"/>
      <w:bookmarkStart w:id="1352" w:name="_Toc5431"/>
      <w:r>
        <w:t>B.3  塔式起重机标准节参数及主要结构件规格</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t>示例</w:t>
      </w:r>
    </w:p>
    <w:p>
      <w:pPr>
        <w:pStyle w:val="4"/>
        <w:rPr>
          <w:rFonts w:ascii="宋体" w:hAnsi="宋体" w:cs="宋体"/>
        </w:rPr>
      </w:pPr>
      <w:r>
        <w:rPr>
          <w:rFonts w:hint="eastAsia" w:ascii="宋体" w:hAnsi="宋体" w:cs="宋体"/>
        </w:rPr>
        <w:t>塔式起重机标准节参数及主要结构件规格示例见图B.1。</w:t>
      </w:r>
    </w:p>
    <w:p>
      <w:pPr>
        <w:pStyle w:val="4"/>
        <w:spacing w:line="300" w:lineRule="exact"/>
        <w:rPr>
          <w:rFonts w:ascii="宋体" w:hAnsi="宋体" w:cs="宋体"/>
        </w:rPr>
      </w:pPr>
    </w:p>
    <w:p>
      <w:pPr>
        <w:pStyle w:val="4"/>
        <w:jc w:val="center"/>
        <w:rPr>
          <w:rFonts w:ascii="Times New Roman" w:hAnsi="Times New Roman"/>
        </w:rPr>
      </w:pPr>
      <w:r>
        <w:rPr>
          <w:rFonts w:hint="eastAsia" w:ascii="Times New Roman" w:hAnsi="Times New Roman"/>
        </w:rPr>
        <w:drawing>
          <wp:inline distT="0" distB="0" distL="114300" distR="114300">
            <wp:extent cx="4788535" cy="3105785"/>
            <wp:effectExtent l="0" t="0" r="12065" b="5715"/>
            <wp:docPr id="7" name="图片 7" descr="711353034360fc5d76ceeae226b03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11353034360fc5d76ceeae226b035b"/>
                    <pic:cNvPicPr>
                      <a:picLocks noChangeAspect="1"/>
                    </pic:cNvPicPr>
                  </pic:nvPicPr>
                  <pic:blipFill>
                    <a:blip r:embed="rId20"/>
                    <a:stretch>
                      <a:fillRect/>
                    </a:stretch>
                  </pic:blipFill>
                  <pic:spPr>
                    <a:xfrm>
                      <a:off x="0" y="0"/>
                      <a:ext cx="4788535" cy="3105785"/>
                    </a:xfrm>
                    <a:prstGeom prst="rect">
                      <a:avLst/>
                    </a:prstGeom>
                  </pic:spPr>
                </pic:pic>
              </a:graphicData>
            </a:graphic>
          </wp:inline>
        </w:drawing>
      </w:r>
    </w:p>
    <w:p>
      <w:pPr>
        <w:pStyle w:val="178"/>
      </w:pPr>
      <w:r>
        <w:rPr>
          <w:rFonts w:hint="eastAsia"/>
        </w:rPr>
        <w:t xml:space="preserve">图 </w:t>
      </w:r>
      <w:r>
        <w:t xml:space="preserve">B.1 </w:t>
      </w:r>
      <w:r>
        <w:rPr>
          <w:rFonts w:hint="eastAsia"/>
        </w:rPr>
        <w:t xml:space="preserve"> 塔式起重机标准节参数及主要结构件规格示例</w:t>
      </w:r>
    </w:p>
    <w:p>
      <w:pPr>
        <w:pStyle w:val="190"/>
        <w:numPr>
          <w:ilvl w:val="1"/>
          <w:numId w:val="0"/>
        </w:numPr>
        <w:spacing w:before="312" w:after="312"/>
        <w:outlineLvl w:val="1"/>
        <w:rPr>
          <w:rFonts w:hint="default"/>
        </w:rPr>
      </w:pPr>
      <w:bookmarkStart w:id="1353" w:name="_Toc13629"/>
      <w:bookmarkStart w:id="1354" w:name="_Toc23282"/>
      <w:bookmarkStart w:id="1355" w:name="_Toc20903"/>
      <w:bookmarkStart w:id="1356" w:name="_Toc28852"/>
      <w:bookmarkStart w:id="1357" w:name="_Toc25016"/>
      <w:bookmarkStart w:id="1358" w:name="_Toc1665"/>
      <w:bookmarkStart w:id="1359" w:name="_Toc31437"/>
      <w:bookmarkStart w:id="1360" w:name="_Toc12513"/>
      <w:bookmarkStart w:id="1361" w:name="_Toc29564"/>
      <w:bookmarkStart w:id="1362" w:name="_Toc11472"/>
      <w:bookmarkStart w:id="1363" w:name="_Toc27576"/>
      <w:bookmarkStart w:id="1364" w:name="_Toc4261"/>
      <w:bookmarkStart w:id="1365" w:name="_Toc25584"/>
      <w:bookmarkStart w:id="1366" w:name="_Toc164068233"/>
      <w:bookmarkStart w:id="1367" w:name="_Toc163647277"/>
      <w:bookmarkStart w:id="1368" w:name="_Toc163647322"/>
      <w:bookmarkStart w:id="1369" w:name="_Toc1363"/>
      <w:bookmarkStart w:id="1370" w:name="_Toc12093"/>
      <w:bookmarkStart w:id="1371" w:name="_Toc24242"/>
      <w:bookmarkStart w:id="1372" w:name="_Toc31892"/>
      <w:bookmarkStart w:id="1373" w:name="_Toc32325"/>
      <w:bookmarkStart w:id="1374" w:name="_Toc20548"/>
      <w:bookmarkStart w:id="1375" w:name="_Toc25194"/>
      <w:bookmarkStart w:id="1376" w:name="_Toc170119371"/>
      <w:bookmarkStart w:id="1377" w:name="_Toc16128"/>
      <w:bookmarkStart w:id="1378" w:name="_Toc163641788"/>
      <w:r>
        <w:t xml:space="preserve">B.4  </w:t>
      </w:r>
      <w:r>
        <w:rPr>
          <w:rFonts w:hint="default"/>
        </w:rPr>
        <w:t>施工升降机用途类型</w:t>
      </w:r>
      <w:r>
        <w:rPr>
          <w:rFonts w:hint="default" w:hAnsi="Calibri"/>
          <w:bCs w:val="0"/>
        </w:rPr>
        <w:t>代码</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pStyle w:val="4"/>
        <w:rPr>
          <w:rFonts w:ascii="宋体" w:hAnsi="宋体" w:cs="宋体"/>
          <w:bCs/>
        </w:rPr>
      </w:pPr>
      <w:r>
        <w:rPr>
          <w:rFonts w:hint="eastAsia" w:ascii="宋体" w:hAnsi="宋体" w:cs="宋体"/>
        </w:rPr>
        <w:t>施工升降机用途类型代码见表B.3。</w:t>
      </w:r>
    </w:p>
    <w:p>
      <w:pPr>
        <w:pStyle w:val="178"/>
        <w:rPr>
          <w:rFonts w:ascii="宋体" w:hAnsi="宋体" w:cs="宋体"/>
          <w:bCs/>
        </w:rPr>
      </w:pPr>
      <w:r>
        <w:rPr>
          <w:rFonts w:hint="eastAsia"/>
        </w:rPr>
        <w:t xml:space="preserve">表 </w:t>
      </w:r>
      <w:r>
        <w:t xml:space="preserve">B.3 </w:t>
      </w:r>
      <w:r>
        <w:rPr>
          <w:rFonts w:hint="eastAsia"/>
        </w:rPr>
        <w:t xml:space="preserve"> 施工升降机用途类型代码</w:t>
      </w:r>
    </w:p>
    <w:tbl>
      <w:tblPr>
        <w:tblStyle w:val="52"/>
        <w:tblW w:w="5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836"/>
        <w:gridCol w:w="396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340" w:hRule="atLeast"/>
          <w:tblHeader/>
          <w:jc w:val="center"/>
        </w:trPr>
        <w:tc>
          <w:tcPr>
            <w:tcW w:w="836" w:type="dxa"/>
            <w:tcBorders>
              <w:top w:val="single" w:color="auto" w:sz="12" w:space="0"/>
              <w:left w:val="single" w:color="auto" w:sz="12" w:space="0"/>
              <w:bottom w:val="single" w:color="auto" w:sz="12" w:space="0"/>
            </w:tcBorders>
            <w:vAlign w:val="center"/>
          </w:tcPr>
          <w:p>
            <w:pPr>
              <w:rPr>
                <w:sz w:val="18"/>
                <w:szCs w:val="18"/>
                <w:lang w:bidi="ar"/>
              </w:rPr>
            </w:pPr>
            <w:r>
              <w:rPr>
                <w:rFonts w:hint="eastAsia"/>
                <w:sz w:val="18"/>
                <w:szCs w:val="18"/>
                <w:lang w:bidi="ar"/>
              </w:rPr>
              <w:t>序号</w:t>
            </w:r>
          </w:p>
        </w:tc>
        <w:tc>
          <w:tcPr>
            <w:tcW w:w="3967" w:type="dxa"/>
            <w:tcBorders>
              <w:top w:val="single" w:color="auto" w:sz="12" w:space="0"/>
              <w:bottom w:val="single" w:color="auto" w:sz="12" w:space="0"/>
            </w:tcBorders>
            <w:shd w:val="clear" w:color="auto" w:fill="auto"/>
            <w:vAlign w:val="center"/>
          </w:tcPr>
          <w:p>
            <w:pPr>
              <w:rPr>
                <w:rFonts w:ascii="Times New Roman" w:hAnsi="Times New Roman" w:cstheme="minorEastAsia"/>
                <w:b/>
                <w:kern w:val="0"/>
                <w:sz w:val="18"/>
                <w:szCs w:val="18"/>
                <w:lang w:bidi="ar"/>
              </w:rPr>
            </w:pPr>
            <w:r>
              <w:rPr>
                <w:rFonts w:hint="eastAsia"/>
                <w:sz w:val="18"/>
                <w:szCs w:val="18"/>
              </w:rPr>
              <w:t>施工升降机用途类型</w:t>
            </w:r>
          </w:p>
        </w:tc>
        <w:tc>
          <w:tcPr>
            <w:tcW w:w="934" w:type="dxa"/>
            <w:tcBorders>
              <w:top w:val="single" w:color="auto" w:sz="12" w:space="0"/>
              <w:bottom w:val="single" w:color="auto" w:sz="12" w:space="0"/>
              <w:right w:val="single" w:color="auto" w:sz="12" w:space="0"/>
            </w:tcBorders>
            <w:vAlign w:val="center"/>
          </w:tcPr>
          <w:p>
            <w:pPr>
              <w:rPr>
                <w:sz w:val="18"/>
                <w:szCs w:val="18"/>
                <w:lang w:bidi="ar"/>
              </w:rPr>
            </w:pPr>
            <w:r>
              <w:rPr>
                <w:rFonts w:hint="eastAsia"/>
                <w:sz w:val="18"/>
                <w:szCs w:val="18"/>
                <w:lang w:bidi="ar"/>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340" w:hRule="atLeast"/>
          <w:tblHeader/>
          <w:jc w:val="center"/>
        </w:trPr>
        <w:tc>
          <w:tcPr>
            <w:tcW w:w="836" w:type="dxa"/>
            <w:tcBorders>
              <w:top w:val="single" w:color="auto" w:sz="12" w:space="0"/>
              <w:left w:val="single" w:color="auto" w:sz="12" w:space="0"/>
            </w:tcBorders>
            <w:vAlign w:val="center"/>
          </w:tcPr>
          <w:p>
            <w:pPr>
              <w:rPr>
                <w:sz w:val="18"/>
                <w:szCs w:val="18"/>
                <w:lang w:bidi="ar"/>
              </w:rPr>
            </w:pPr>
            <w:r>
              <w:rPr>
                <w:rFonts w:hint="eastAsia" w:asciiTheme="minorEastAsia" w:hAnsiTheme="minorEastAsia" w:eastAsiaTheme="minorEastAsia" w:cstheme="minorEastAsia"/>
                <w:sz w:val="18"/>
                <w:szCs w:val="18"/>
                <w:lang w:bidi="ar"/>
              </w:rPr>
              <w:t>1</w:t>
            </w:r>
          </w:p>
        </w:tc>
        <w:tc>
          <w:tcPr>
            <w:tcW w:w="3967" w:type="dxa"/>
            <w:tcBorders>
              <w:top w:val="single" w:color="auto" w:sz="12" w:space="0"/>
            </w:tcBorders>
            <w:shd w:val="clear" w:color="auto" w:fill="auto"/>
            <w:vAlign w:val="center"/>
          </w:tcPr>
          <w:p>
            <w:pPr>
              <w:jc w:val="left"/>
              <w:rPr>
                <w:sz w:val="18"/>
                <w:szCs w:val="18"/>
                <w:lang w:bidi="ar"/>
              </w:rPr>
            </w:pPr>
            <w:r>
              <w:rPr>
                <w:rFonts w:hint="eastAsia"/>
                <w:sz w:val="18"/>
                <w:szCs w:val="18"/>
                <w:lang w:bidi="ar"/>
              </w:rPr>
              <w:t>人货两用</w:t>
            </w:r>
          </w:p>
        </w:tc>
        <w:tc>
          <w:tcPr>
            <w:tcW w:w="934" w:type="dxa"/>
            <w:tcBorders>
              <w:top w:val="single" w:color="auto" w:sz="12" w:space="0"/>
              <w:right w:val="single" w:color="auto" w:sz="12" w:space="0"/>
            </w:tcBorders>
            <w:vAlign w:val="center"/>
          </w:tcPr>
          <w:p>
            <w:pPr>
              <w:rPr>
                <w:sz w:val="18"/>
                <w:szCs w:val="18"/>
              </w:rPr>
            </w:pPr>
            <w:r>
              <w:rPr>
                <w:rFonts w:hint="eastAsia" w:asciiTheme="minorEastAsia" w:hAnsiTheme="minorEastAsia" w:eastAsiaTheme="minorEastAsia" w:cstheme="minorEastAsia"/>
                <w:sz w:val="18"/>
                <w:szCs w:val="18"/>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Ex>
        <w:trPr>
          <w:cantSplit/>
          <w:trHeight w:val="340" w:hRule="atLeast"/>
          <w:tblHeader/>
          <w:jc w:val="center"/>
        </w:trPr>
        <w:tc>
          <w:tcPr>
            <w:tcW w:w="836" w:type="dxa"/>
            <w:tcBorders>
              <w:left w:val="single" w:color="auto" w:sz="12" w:space="0"/>
              <w:bottom w:val="single" w:color="auto" w:sz="12" w:space="0"/>
            </w:tcBorders>
            <w:vAlign w:val="center"/>
          </w:tcPr>
          <w:p>
            <w:pPr>
              <w:rPr>
                <w:sz w:val="18"/>
                <w:szCs w:val="18"/>
                <w:lang w:bidi="ar"/>
              </w:rPr>
            </w:pPr>
            <w:r>
              <w:rPr>
                <w:rFonts w:hint="eastAsia" w:asciiTheme="minorEastAsia" w:hAnsiTheme="minorEastAsia" w:eastAsiaTheme="minorEastAsia" w:cstheme="minorEastAsia"/>
                <w:sz w:val="18"/>
                <w:szCs w:val="18"/>
                <w:lang w:bidi="ar"/>
              </w:rPr>
              <w:t>2</w:t>
            </w:r>
          </w:p>
        </w:tc>
        <w:tc>
          <w:tcPr>
            <w:tcW w:w="3967" w:type="dxa"/>
            <w:tcBorders>
              <w:bottom w:val="single" w:color="auto" w:sz="12" w:space="0"/>
            </w:tcBorders>
            <w:shd w:val="clear" w:color="auto" w:fill="auto"/>
            <w:vAlign w:val="center"/>
          </w:tcPr>
          <w:p>
            <w:pPr>
              <w:jc w:val="left"/>
              <w:rPr>
                <w:sz w:val="18"/>
                <w:szCs w:val="18"/>
                <w:lang w:bidi="ar"/>
              </w:rPr>
            </w:pPr>
            <w:r>
              <w:rPr>
                <w:rFonts w:hint="eastAsia"/>
                <w:sz w:val="18"/>
                <w:szCs w:val="18"/>
                <w:lang w:bidi="ar"/>
              </w:rPr>
              <w:t>货用</w:t>
            </w:r>
          </w:p>
        </w:tc>
        <w:tc>
          <w:tcPr>
            <w:tcW w:w="934" w:type="dxa"/>
            <w:tcBorders>
              <w:bottom w:val="single" w:color="auto" w:sz="12" w:space="0"/>
              <w:right w:val="single" w:color="auto" w:sz="12" w:space="0"/>
            </w:tcBorders>
            <w:vAlign w:val="center"/>
          </w:tcPr>
          <w:p>
            <w:pPr>
              <w:rPr>
                <w:sz w:val="18"/>
                <w:szCs w:val="18"/>
                <w:lang w:bidi="ar"/>
              </w:rPr>
            </w:pPr>
            <w:r>
              <w:rPr>
                <w:rFonts w:hint="eastAsia" w:asciiTheme="minorEastAsia" w:hAnsiTheme="minorEastAsia" w:eastAsiaTheme="minorEastAsia" w:cstheme="minorEastAsia"/>
                <w:sz w:val="18"/>
                <w:szCs w:val="18"/>
                <w:lang w:bidi="ar"/>
              </w:rPr>
              <w:t>02</w:t>
            </w:r>
          </w:p>
        </w:tc>
      </w:tr>
    </w:tbl>
    <w:p>
      <w:pPr>
        <w:pStyle w:val="4"/>
        <w:rPr>
          <w:rFonts w:ascii="宋体" w:hAnsi="宋体" w:cs="宋体"/>
        </w:rPr>
      </w:pPr>
    </w:p>
    <w:bookmarkEnd w:id="1318"/>
    <w:bookmarkEnd w:id="1319"/>
    <w:bookmarkEnd w:id="1320"/>
    <w:bookmarkEnd w:id="1321"/>
    <w:bookmarkEnd w:id="1322"/>
    <w:bookmarkEnd w:id="1323"/>
    <w:p>
      <w:pPr>
        <w:pStyle w:val="190"/>
        <w:numPr>
          <w:ilvl w:val="1"/>
          <w:numId w:val="0"/>
        </w:numPr>
        <w:spacing w:before="312" w:after="312"/>
        <w:outlineLvl w:val="1"/>
        <w:rPr>
          <w:rFonts w:hint="default"/>
        </w:rPr>
      </w:pPr>
      <w:bookmarkStart w:id="1379" w:name="_Toc5224"/>
      <w:bookmarkStart w:id="1380" w:name="_Toc32491"/>
      <w:bookmarkStart w:id="1381" w:name="_Toc24706"/>
      <w:bookmarkStart w:id="1382" w:name="_Toc1275"/>
      <w:bookmarkStart w:id="1383" w:name="_Toc839"/>
      <w:bookmarkStart w:id="1384" w:name="_Toc20966"/>
      <w:bookmarkStart w:id="1385" w:name="_Toc2099"/>
      <w:bookmarkStart w:id="1386" w:name="_Toc29297"/>
      <w:bookmarkStart w:id="1387" w:name="_Toc23071"/>
      <w:bookmarkStart w:id="1388" w:name="_Toc22677"/>
      <w:bookmarkStart w:id="1389" w:name="_Toc170119372"/>
      <w:bookmarkStart w:id="1390" w:name="_Toc31304"/>
      <w:bookmarkStart w:id="1391" w:name="_Toc28507"/>
      <w:bookmarkStart w:id="1392" w:name="_Toc6849"/>
      <w:bookmarkStart w:id="1393" w:name="_Toc15779"/>
      <w:bookmarkStart w:id="1394" w:name="_Toc6256"/>
      <w:bookmarkStart w:id="1395" w:name="_Toc17443"/>
      <w:bookmarkStart w:id="1396" w:name="_Toc8942"/>
      <w:bookmarkStart w:id="1397" w:name="_Toc22324"/>
      <w:bookmarkStart w:id="1398" w:name="_Toc20238"/>
      <w:bookmarkStart w:id="1399" w:name="_Toc164068234"/>
      <w:bookmarkStart w:id="1400" w:name="_Toc10822"/>
      <w:bookmarkStart w:id="1401" w:name="_Toc20413"/>
      <w:bookmarkStart w:id="1402" w:name="_Toc113213325"/>
      <w:bookmarkStart w:id="1403" w:name="_Toc18002"/>
      <w:bookmarkStart w:id="1404" w:name="_Toc22618966"/>
      <w:bookmarkStart w:id="1405" w:name="_Toc152232043"/>
      <w:bookmarkStart w:id="1406" w:name="_Toc23187697"/>
      <w:bookmarkStart w:id="1407" w:name="_Toc23187260"/>
      <w:bookmarkStart w:id="1408" w:name="_Toc21130"/>
      <w:bookmarkStart w:id="1409" w:name="BKCKWX"/>
      <w:bookmarkStart w:id="1410" w:name="_Toc81961772"/>
      <w:r>
        <w:t>B.5  业务类型代码</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pPr>
        <w:pStyle w:val="4"/>
        <w:rPr>
          <w:rFonts w:ascii="宋体" w:hAnsi="宋体" w:cs="宋体"/>
        </w:rPr>
      </w:pPr>
      <w:r>
        <w:rPr>
          <w:rFonts w:hint="eastAsia" w:ascii="宋体" w:hAnsi="宋体" w:cs="宋体"/>
        </w:rPr>
        <w:t>业务类型代码见表B.4。</w:t>
      </w:r>
    </w:p>
    <w:p>
      <w:pPr>
        <w:pStyle w:val="178"/>
      </w:pPr>
      <w:r>
        <w:rPr>
          <w:rFonts w:hint="eastAsia"/>
        </w:rPr>
        <w:t xml:space="preserve">表 </w:t>
      </w:r>
      <w:r>
        <w:t>B.</w:t>
      </w:r>
      <w:r>
        <w:rPr>
          <w:rFonts w:hint="eastAsia"/>
        </w:rPr>
        <w:t>4</w:t>
      </w:r>
      <w:r>
        <w:t xml:space="preserve"> </w:t>
      </w:r>
      <w:r>
        <w:rPr>
          <w:rFonts w:hint="eastAsia"/>
        </w:rPr>
        <w:t xml:space="preserve"> 业务类型代码</w:t>
      </w:r>
    </w:p>
    <w:tbl>
      <w:tblPr>
        <w:tblStyle w:val="52"/>
        <w:tblW w:w="5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87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37" w:type="dxa"/>
            <w:tcBorders>
              <w:top w:val="single" w:color="auto" w:sz="12" w:space="0"/>
              <w:left w:val="single" w:color="auto" w:sz="12"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3871" w:type="dxa"/>
            <w:tcBorders>
              <w:top w:val="single" w:color="auto" w:sz="12" w:space="0"/>
              <w:left w:val="single" w:color="auto" w:sz="8"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业务类型</w:t>
            </w:r>
          </w:p>
        </w:tc>
        <w:tc>
          <w:tcPr>
            <w:tcW w:w="884" w:type="dxa"/>
            <w:tcBorders>
              <w:top w:val="single" w:color="auto" w:sz="12" w:space="0"/>
              <w:left w:val="single" w:color="auto" w:sz="8" w:space="0"/>
              <w:bottom w:val="single" w:color="auto" w:sz="12" w:space="0"/>
              <w:right w:val="single" w:color="auto" w:sz="12" w:space="0"/>
            </w:tcBorders>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37" w:type="dxa"/>
            <w:tcBorders>
              <w:top w:val="single" w:color="auto" w:sz="12" w:space="0"/>
              <w:left w:val="single" w:color="auto" w:sz="12" w:space="0"/>
              <w:bottom w:val="single" w:color="auto" w:sz="8" w:space="0"/>
              <w:right w:val="single" w:color="auto" w:sz="8" w:space="0"/>
            </w:tcBorders>
            <w:shd w:val="clear" w:color="auto" w:fill="auto"/>
            <w:vAlign w:val="center"/>
          </w:tcPr>
          <w:p>
            <w:pPr>
              <w:rPr>
                <w:rFonts w:cs="宋体" w:asciiTheme="minorEastAsia" w:hAnsiTheme="minorEastAsia" w:eastAsiaTheme="minorEastAsia"/>
                <w:kern w:val="0"/>
                <w:sz w:val="18"/>
                <w:szCs w:val="18"/>
              </w:rPr>
            </w:pPr>
            <w:r>
              <w:rPr>
                <w:rFonts w:asciiTheme="minorEastAsia" w:hAnsiTheme="minorEastAsia" w:eastAsiaTheme="minorEastAsia"/>
                <w:sz w:val="18"/>
                <w:szCs w:val="18"/>
              </w:rPr>
              <w:t>1</w:t>
            </w:r>
          </w:p>
        </w:tc>
        <w:tc>
          <w:tcPr>
            <w:tcW w:w="3871" w:type="dxa"/>
            <w:tcBorders>
              <w:top w:val="single" w:color="auto" w:sz="12"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设备检验检测信息</w:t>
            </w:r>
          </w:p>
        </w:tc>
        <w:tc>
          <w:tcPr>
            <w:tcW w:w="884" w:type="dxa"/>
            <w:tcBorders>
              <w:top w:val="single" w:color="auto" w:sz="12"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37" w:type="dxa"/>
            <w:tcBorders>
              <w:top w:val="single" w:color="auto" w:sz="8" w:space="0"/>
              <w:left w:val="single" w:color="auto" w:sz="12" w:space="0"/>
              <w:bottom w:val="single" w:color="auto" w:sz="8"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设备维护保养信息</w:t>
            </w:r>
          </w:p>
        </w:tc>
        <w:tc>
          <w:tcPr>
            <w:tcW w:w="884" w:type="dxa"/>
            <w:tcBorders>
              <w:top w:val="single" w:color="auto" w:sz="8" w:space="0"/>
              <w:left w:val="single" w:color="auto" w:sz="8" w:space="0"/>
              <w:bottom w:val="single" w:color="auto" w:sz="8" w:space="0"/>
              <w:right w:val="single" w:color="auto" w:sz="12"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37" w:type="dxa"/>
            <w:tcBorders>
              <w:top w:val="single" w:color="auto" w:sz="8" w:space="0"/>
              <w:left w:val="single" w:color="auto" w:sz="12" w:space="0"/>
              <w:bottom w:val="single" w:color="auto" w:sz="12" w:space="0"/>
              <w:right w:val="single" w:color="auto" w:sz="8"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3871" w:type="dxa"/>
            <w:tcBorders>
              <w:top w:val="single" w:color="auto" w:sz="8" w:space="0"/>
              <w:left w:val="single" w:color="auto" w:sz="8" w:space="0"/>
              <w:bottom w:val="single" w:color="auto" w:sz="12" w:space="0"/>
              <w:right w:val="single" w:color="auto" w:sz="8" w:space="0"/>
            </w:tcBorders>
            <w:shd w:val="clear" w:color="auto" w:fill="auto"/>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设备事故信息</w:t>
            </w:r>
          </w:p>
        </w:tc>
        <w:tc>
          <w:tcPr>
            <w:tcW w:w="884" w:type="dxa"/>
            <w:tcBorders>
              <w:top w:val="single" w:color="auto" w:sz="8" w:space="0"/>
              <w:left w:val="single" w:color="auto" w:sz="8" w:space="0"/>
              <w:bottom w:val="single" w:color="auto" w:sz="12" w:space="0"/>
              <w:right w:val="single" w:color="auto" w:sz="12" w:space="0"/>
            </w:tcBorders>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03</w:t>
            </w:r>
          </w:p>
        </w:tc>
      </w:tr>
    </w:tbl>
    <w:p>
      <w:pPr>
        <w:pStyle w:val="178"/>
        <w:jc w:val="both"/>
      </w:pPr>
    </w:p>
    <w:p>
      <w:pPr>
        <w:pStyle w:val="4"/>
        <w:ind w:firstLine="0" w:firstLineChars="0"/>
        <w:sectPr>
          <w:pgSz w:w="11906" w:h="16838"/>
          <w:pgMar w:top="567" w:right="1134" w:bottom="1134" w:left="1418" w:header="1418" w:footer="1134" w:gutter="0"/>
          <w:cols w:space="720" w:num="1"/>
          <w:formProt w:val="0"/>
          <w:docGrid w:type="lines" w:linePitch="312" w:charSpace="0"/>
        </w:sectPr>
      </w:pPr>
    </w:p>
    <w:bookmarkEnd w:id="1402"/>
    <w:bookmarkEnd w:id="1403"/>
    <w:bookmarkEnd w:id="1404"/>
    <w:bookmarkEnd w:id="1405"/>
    <w:bookmarkEnd w:id="1406"/>
    <w:bookmarkEnd w:id="1407"/>
    <w:bookmarkEnd w:id="1408"/>
    <w:bookmarkEnd w:id="1409"/>
    <w:bookmarkEnd w:id="1410"/>
    <w:p>
      <w:pPr>
        <w:pStyle w:val="69"/>
      </w:pPr>
      <w:bookmarkStart w:id="1411" w:name="_Toc135667860"/>
      <w:bookmarkStart w:id="1412" w:name="_Toc2670"/>
      <w:bookmarkStart w:id="1413" w:name="_Toc17625"/>
      <w:bookmarkStart w:id="1414" w:name="_Toc22624"/>
      <w:bookmarkStart w:id="1415" w:name="_Toc22866"/>
      <w:bookmarkStart w:id="1416" w:name="_Toc6788"/>
      <w:bookmarkStart w:id="1417" w:name="_Toc170119373"/>
      <w:bookmarkStart w:id="1418" w:name="_Toc3214"/>
      <w:bookmarkStart w:id="1419" w:name="_Toc14356"/>
      <w:bookmarkStart w:id="1420" w:name="_Toc10493"/>
      <w:bookmarkStart w:id="1421" w:name="_Toc7782"/>
      <w:bookmarkStart w:id="1422" w:name="_Toc20878"/>
      <w:bookmarkStart w:id="1423" w:name="_Toc13129"/>
      <w:bookmarkStart w:id="1424" w:name="_Toc12028"/>
      <w:bookmarkStart w:id="1425" w:name="_Toc166848328"/>
      <w:bookmarkStart w:id="1426" w:name="_Toc3996"/>
      <w:bookmarkStart w:id="1427" w:name="_Toc13267"/>
      <w:bookmarkStart w:id="1428" w:name="_Toc31748"/>
      <w:bookmarkStart w:id="1429" w:name="_Toc166087541"/>
      <w:bookmarkStart w:id="1430" w:name="_Toc164756493"/>
      <w:bookmarkStart w:id="1431" w:name="_Toc8416"/>
      <w:bookmarkStart w:id="1432" w:name="_Toc5862"/>
      <w:bookmarkStart w:id="1433" w:name="_Toc32079"/>
      <w:bookmarkStart w:id="1434" w:name="_Toc27905"/>
      <w:bookmarkStart w:id="1435" w:name="_Toc489883017"/>
      <w:bookmarkStart w:id="1436" w:name="_Toc610"/>
      <w:r>
        <w:t>参</w:t>
      </w:r>
      <w:r>
        <w:rPr>
          <w:rFonts w:hint="eastAsia"/>
        </w:rPr>
        <w:t xml:space="preserve">  </w:t>
      </w:r>
      <w:r>
        <w:t>考</w:t>
      </w:r>
      <w:r>
        <w:rPr>
          <w:rFonts w:hint="eastAsia"/>
        </w:rPr>
        <w:t xml:space="preserve">  </w:t>
      </w:r>
      <w:r>
        <w:t>文</w:t>
      </w:r>
      <w:r>
        <w:rPr>
          <w:rFonts w:hint="eastAsia"/>
        </w:rPr>
        <w:t xml:space="preserve">  </w:t>
      </w:r>
      <w:r>
        <w:t>献</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pPr>
        <w:pStyle w:val="4"/>
        <w:numPr>
          <w:ilvl w:val="0"/>
          <w:numId w:val="26"/>
        </w:numPr>
        <w:ind w:firstLineChars="0"/>
        <w:rPr>
          <w:rFonts w:ascii="宋体" w:hAnsi="宋体" w:cs="宋体"/>
        </w:rPr>
      </w:pPr>
      <w:r>
        <w:rPr>
          <w:rFonts w:hint="eastAsia" w:ascii="宋体" w:hAnsi="宋体" w:cs="宋体"/>
        </w:rPr>
        <w:t xml:space="preserve"> 《中华人民共和国特种设备安全法</w:t>
      </w:r>
      <w:bookmarkEnd w:id="1435"/>
      <w:bookmarkEnd w:id="1436"/>
      <w:r>
        <w:rPr>
          <w:rFonts w:hint="eastAsia" w:ascii="宋体" w:hAnsi="宋体" w:cs="宋体"/>
        </w:rPr>
        <w:t>》</w:t>
      </w:r>
      <w:bookmarkStart w:id="1437" w:name="《特种设备安全监察条例》"/>
    </w:p>
    <w:p>
      <w:pPr>
        <w:pStyle w:val="4"/>
        <w:numPr>
          <w:ilvl w:val="0"/>
          <w:numId w:val="26"/>
        </w:numPr>
        <w:ind w:firstLineChars="0"/>
        <w:rPr>
          <w:rFonts w:ascii="宋体" w:hAnsi="宋体" w:cs="宋体"/>
        </w:rPr>
      </w:pPr>
      <w:bookmarkStart w:id="1438" w:name="_Toc2807"/>
      <w:bookmarkStart w:id="1439" w:name="_Toc489882586"/>
      <w:r>
        <w:rPr>
          <w:rFonts w:hint="eastAsia" w:ascii="宋体" w:hAnsi="宋体" w:cs="宋体"/>
        </w:rPr>
        <w:t xml:space="preserve"> 《特种设备安全监察条例</w:t>
      </w:r>
      <w:bookmarkEnd w:id="1438"/>
      <w:bookmarkEnd w:id="1439"/>
      <w:r>
        <w:rPr>
          <w:rFonts w:hint="eastAsia" w:ascii="宋体" w:hAnsi="宋体" w:cs="宋体"/>
        </w:rPr>
        <w:t>》</w:t>
      </w:r>
    </w:p>
    <w:p>
      <w:pPr>
        <w:pStyle w:val="4"/>
        <w:numPr>
          <w:ilvl w:val="0"/>
          <w:numId w:val="26"/>
        </w:numPr>
        <w:ind w:firstLineChars="0"/>
        <w:rPr>
          <w:rFonts w:ascii="宋体" w:hAnsi="宋体" w:cs="宋体"/>
        </w:rPr>
      </w:pPr>
      <w:bookmarkStart w:id="1440" w:name="_Toc489882584"/>
      <w:bookmarkStart w:id="1441" w:name="建设工程安全生产管理条例"/>
      <w:bookmarkStart w:id="1442" w:name="_Toc10030"/>
      <w:r>
        <w:rPr>
          <w:rFonts w:hint="eastAsia" w:ascii="宋体" w:hAnsi="宋体" w:cs="宋体"/>
        </w:rPr>
        <w:t xml:space="preserve"> 《建设工程安全生产管理条例</w:t>
      </w:r>
      <w:bookmarkEnd w:id="1440"/>
      <w:bookmarkEnd w:id="1441"/>
      <w:bookmarkEnd w:id="1442"/>
      <w:r>
        <w:rPr>
          <w:rFonts w:hint="eastAsia" w:ascii="宋体" w:hAnsi="宋体" w:cs="宋体"/>
        </w:rPr>
        <w:t>》</w:t>
      </w:r>
    </w:p>
    <w:p>
      <w:pPr>
        <w:pStyle w:val="4"/>
        <w:numPr>
          <w:ilvl w:val="0"/>
          <w:numId w:val="26"/>
        </w:numPr>
        <w:ind w:firstLineChars="0"/>
        <w:rPr>
          <w:rFonts w:ascii="宋体" w:hAnsi="宋体" w:cs="宋体"/>
        </w:rPr>
      </w:pPr>
      <w:r>
        <w:rPr>
          <w:rFonts w:hint="eastAsia" w:ascii="宋体" w:hAnsi="宋体" w:cs="宋体"/>
        </w:rPr>
        <w:t xml:space="preserve"> 《建筑起重机械安全监督管理规定》（中华人民共和国建设部令第166号）</w:t>
      </w:r>
    </w:p>
    <w:p>
      <w:pPr>
        <w:pStyle w:val="4"/>
        <w:numPr>
          <w:ilvl w:val="0"/>
          <w:numId w:val="26"/>
        </w:numPr>
        <w:ind w:firstLineChars="0"/>
        <w:rPr>
          <w:rFonts w:ascii="宋体" w:hAnsi="宋体" w:cs="宋体"/>
        </w:rPr>
      </w:pPr>
      <w:r>
        <w:rPr>
          <w:rFonts w:hint="eastAsia" w:ascii="宋体" w:hAnsi="宋体" w:cs="宋体"/>
        </w:rPr>
        <w:t xml:space="preserve"> 《建筑起重机械备案登记办法》（建质〔2008〕76号）</w:t>
      </w:r>
      <w:bookmarkEnd w:id="31"/>
      <w:bookmarkEnd w:id="1437"/>
    </w:p>
    <w:p>
      <w:pPr>
        <w:pStyle w:val="4"/>
        <w:tabs>
          <w:tab w:val="left" w:pos="0"/>
        </w:tabs>
        <w:ind w:firstLine="0" w:firstLineChars="0"/>
        <w:rPr>
          <w:rFonts w:ascii="宋体" w:hAnsi="宋体" w:cs="宋体"/>
        </w:rPr>
      </w:pPr>
    </w:p>
    <w:p>
      <w:pPr>
        <w:pStyle w:val="4"/>
        <w:tabs>
          <w:tab w:val="left" w:pos="0"/>
        </w:tabs>
        <w:ind w:firstLine="0" w:firstLineChars="0"/>
        <w:rPr>
          <w:rFonts w:ascii="宋体" w:hAnsi="宋体" w:cs="宋体"/>
        </w:rPr>
      </w:pPr>
    </w:p>
    <w:p>
      <w:r>
        <w:rPr>
          <w:rFonts w:hint="eastAsia"/>
        </w:rPr>
        <w:t>_________________________________</w:t>
      </w: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s>
  <wne:toolbars>
    <wne:toolbarData r:id="rId1"/>
  </wne:toolbars>
  <wne:acds>
    <wne:acd wne:argValue="AgAxAESWVV8xAKd+"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Cambria">
    <w:altName w:val="Caladea"/>
    <w:panose1 w:val="02040503050406030204"/>
    <w:charset w:val="00"/>
    <w:family w:val="roman"/>
    <w:pitch w:val="default"/>
    <w:sig w:usb0="00000000" w:usb1="00000000" w:usb2="02000000" w:usb3="00000000" w:csb0="2000019F" w:csb1="00000000"/>
  </w:font>
  <w:font w:name="Arial">
    <w:altName w:val="DejaVu Sans"/>
    <w:panose1 w:val="020B0604020202020204"/>
    <w:charset w:val="01"/>
    <w:family w:val="swiss"/>
    <w:pitch w:val="default"/>
    <w:sig w:usb0="00000000" w:usb1="00000000"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t..._x0002_.">
    <w:altName w:val="宋体"/>
    <w:panose1 w:val="00000000000000000000"/>
    <w:charset w:val="86"/>
    <w:family w:val="decorative"/>
    <w:pitch w:val="default"/>
    <w:sig w:usb0="00000000" w:usb1="00000000" w:usb2="00000000" w:usb3="00000000" w:csb0="00040000" w:csb1="00000000"/>
  </w:font>
  <w:font w:name="MS Sans Serif">
    <w:altName w:val="PakType Naskh Basic"/>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中宋">
    <w:altName w:val="方正书宋_GBK"/>
    <w:panose1 w:val="02010600040101010101"/>
    <w:charset w:val="86"/>
    <w:family w:val="auto"/>
    <w:pitch w:val="default"/>
    <w:sig w:usb0="00000000" w:usb1="00000000" w:usb2="00000000" w:usb3="00000000" w:csb0="0004009F" w:csb1="DFD70000"/>
  </w:font>
  <w:font w:name="Helvetica">
    <w:altName w:val="Latha"/>
    <w:panose1 w:val="020B0604020202020204"/>
    <w:charset w:val="00"/>
    <w:family w:val="swiss"/>
    <w:pitch w:val="default"/>
    <w:sig w:usb0="00000000" w:usb1="00000000" w:usb2="00000000" w:usb3="00000000" w:csb0="0000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gzK8Dg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BqDMrwO&#10;AgAACQQAAA4AAAAAAAAAAQAgAAAANQEAAGRycy9lMm9Eb2MueG1sUEsFBgAAAAAGAAYAWQEAALUF&#10;AAAAAA==&#10;">
              <v:fill on="f" focussize="0,0"/>
              <v:stroke on="f" weight="0.5pt"/>
              <v:imagedata o:title=""/>
              <o:lock v:ext="edit" aspectratio="f"/>
              <v:textbox inset="0mm,0mm,0mm,0mm" style="mso-fit-shape-to-text:t;">
                <w:txbxContent>
                  <w:sdt>
                    <w:sdtPr>
                      <w:id w:val="9"/>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II</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sw5mEAIAAAkEAAAOAAAAZHJz&#10;L2Uyb0RvYy54bWytU82O0zAQviPxDpbvNGnRrq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7MO&#10;ZhACAAAJBAAADgAAAAAAAAABACAAAAA1AQAAZHJzL2Uyb0RvYy54bWxQSwUGAAAAAAYABgBZAQAA&#10;twUAAAAA&#10;">
              <v:fill on="f" focussize="0,0"/>
              <v:stroke on="f" weight="0.5pt"/>
              <v:imagedata o:title=""/>
              <o:lock v:ext="edit" aspectratio="f"/>
              <v:textbox inset="0mm,0mm,0mm,0mm" style="mso-fit-shape-to-text:t;">
                <w:txbxContent>
                  <w:sdt>
                    <w:sdtPr>
                      <w:id w:val="0"/>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II</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cfuVEQIAAAkEAAAOAAAAZHJz&#10;L2Uyb0RvYy54bWytU82O0zAQviPxDpbvNGmBVVU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Ktx&#10;+5URAgAACQQAAA4AAAAAAAAAAQAgAAAANQEAAGRycy9lMm9Eb2MueG1sUEsFBgAAAAAGAAYAWQEA&#10;ALgFAAAAAA==&#10;">
              <v:fill on="f" focussize="0,0"/>
              <v:stroke on="f" weight="0.5pt"/>
              <v:imagedata o:title=""/>
              <o:lock v:ext="edit" aspectratio="f"/>
              <v:textbox inset="0mm,0mm,0mm,0mm" style="mso-fit-shape-to-text:t;">
                <w:txbxContent>
                  <w:sdt>
                    <w:sdtPr>
                      <w:id w:val="0"/>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II</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pw5VEQIAAAkEAAAOAAAAZHJz&#10;L2Uyb0RvYy54bWytU82O0zAQviPxDpbvNGkRS1U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FOn&#10;DlURAgAACQQAAA4AAAAAAAAAAQAgAAAANQEAAGRycy9lMm9Eb2MueG1sUEsFBgAAAAAGAAYAWQEA&#10;ALgFAAAAAA==&#10;">
              <v:fill on="f" focussize="0,0"/>
              <v:stroke on="f" weight="0.5pt"/>
              <v:imagedata o:title=""/>
              <o:lock v:ext="edit" aspectratio="f"/>
              <v:textbox inset="0mm,0mm,0mm,0mm" style="mso-fit-shape-to-text:t;">
                <w:txbxContent>
                  <w:sdt>
                    <w:sdtPr>
                      <w:id w:val="0"/>
                    </w:sdtPr>
                    <w:sdtContent>
                      <w:p>
                        <w:pPr>
                          <w:pStyle w:val="30"/>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II</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25577504"/>
                          </w:sdtPr>
                          <w:sdtEndPr>
                            <w:rPr>
                              <w:rFonts w:hint="eastAsia" w:asciiTheme="minorEastAsia" w:hAnsiTheme="minorEastAsia" w:eastAsiaTheme="minorEastAsia" w:cstheme="minorEastAsia"/>
                            </w:rPr>
                          </w:sdtEnd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17</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Vcd8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iVcd8&#10;DwIAAAkEAAAOAAAAAAAAAAEAIAAAADUBAABkcnMvZTJvRG9jLnhtbFBLBQYAAAAABgAGAFkBAAC2&#10;BQAAAAA=&#10;">
              <v:fill on="f" focussize="0,0"/>
              <v:stroke on="f" weight="0.5pt"/>
              <v:imagedata o:title=""/>
              <o:lock v:ext="edit" aspectratio="f"/>
              <v:textbox inset="0mm,0mm,0mm,0mm" style="mso-fit-shape-to-text:t;">
                <w:txbxContent>
                  <w:sdt>
                    <w:sdtPr>
                      <w:id w:val="225577504"/>
                    </w:sdtPr>
                    <w:sdtEndPr>
                      <w:rPr>
                        <w:rFonts w:hint="eastAsia" w:asciiTheme="minorEastAsia" w:hAnsiTheme="minorEastAsia" w:eastAsiaTheme="minorEastAsia" w:cstheme="minorEastAsia"/>
                      </w:rPr>
                    </w:sdtEnd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17</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
                          </w:sdt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16</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5DvTEAIAAAkEAAAOAAAAZHJz&#10;L2Uyb0RvYy54bWytU82O0zAQviPxDpbvNGkRq1I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meQ7&#10;0xACAAAJBAAADgAAAAAAAAABACAAAAA1AQAAZHJzL2Uyb0RvYy54bWxQSwUGAAAAAAYABgBZAQAA&#10;twUAAAAA&#10;">
              <v:fill on="f" focussize="0,0"/>
              <v:stroke on="f" weight="0.5pt"/>
              <v:imagedata o:title=""/>
              <o:lock v:ext="edit" aspectratio="f"/>
              <v:textbox inset="0mm,0mm,0mm,0mm" style="mso-fit-shape-to-text:t;">
                <w:txbxContent>
                  <w:sdt>
                    <w:sdtPr>
                      <w:id w:val="12"/>
                    </w:sdt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16</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EndPr>
                            <w:rPr>
                              <w:rFonts w:hint="eastAsia" w:asciiTheme="minorEastAsia" w:hAnsiTheme="minorEastAsia" w:eastAsiaTheme="minorEastAsia" w:cstheme="minorEastAsia"/>
                            </w:rPr>
                          </w:sdtEnd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17</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GJQ8EA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ShiU&#10;PBACAAAJBAAADgAAAAAAAAABACAAAAA1AQAAZHJzL2Uyb0RvYy54bWxQSwUGAAAAAAYABgBZAQAA&#10;twUAAAAA&#10;">
              <v:fill on="f" focussize="0,0"/>
              <v:stroke on="f" weight="0.5pt"/>
              <v:imagedata o:title=""/>
              <o:lock v:ext="edit" aspectratio="f"/>
              <v:textbox inset="0mm,0mm,0mm,0mm" style="mso-fit-shape-to-text:t;">
                <w:txbxContent>
                  <w:sdt>
                    <w:sdtPr>
                      <w:id w:val="0"/>
                    </w:sdtPr>
                    <w:sdtEndPr>
                      <w:rPr>
                        <w:rFonts w:hint="eastAsia" w:asciiTheme="minorEastAsia" w:hAnsiTheme="minorEastAsia" w:eastAsiaTheme="minorEastAsia" w:cstheme="minorEastAsia"/>
                      </w:rPr>
                    </w:sdtEnd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17</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16</w:t>
                              </w:r>
                              <w:r>
                                <w:rPr>
                                  <w:rFonts w:hint="eastAsia" w:asciiTheme="minorEastAsia" w:hAnsiTheme="minorEastAsia" w:eastAsiaTheme="minorEastAsia" w:cstheme="minorEastAsia"/>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KKjmEAIAAAkEAAAOAAAAZHJz&#10;L2Uyb0RvYy54bWytU82O0zAQviPxDpbvNGkRS1U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qyio&#10;5hACAAAJBAAADgAAAAAAAAABACAAAAA1AQAAZHJzL2Uyb0RvYy54bWxQSwUGAAAAAAYABgBZAQAA&#10;twUAAAAA&#10;">
              <v:fill on="f" focussize="0,0"/>
              <v:stroke on="f" weight="0.5pt"/>
              <v:imagedata o:title=""/>
              <o:lock v:ext="edit" aspectratio="f"/>
              <v:textbox inset="0mm,0mm,0mm,0mm" style="mso-fit-shape-to-text:t;">
                <w:txbxContent>
                  <w:sdt>
                    <w:sdtPr>
                      <w:id w:val="0"/>
                    </w:sdtPr>
                    <w:sdtContent>
                      <w:p>
                        <w:pPr>
                          <w:pStyle w:val="30"/>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PAGE   \* MERGEFORMAT</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zh-CN"/>
                          </w:rPr>
                          <w:t>16</w:t>
                        </w:r>
                        <w:r>
                          <w:rPr>
                            <w:rFonts w:hint="eastAsia" w:asciiTheme="minorEastAsia" w:hAnsiTheme="minorEastAsia" w:eastAsiaTheme="minorEastAsia" w:cstheme="minorEastAsia"/>
                            <w:lang w:val="zh-CN"/>
                          </w:rP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XXX</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0392—20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0392—20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9784C"/>
    <w:multiLevelType w:val="multilevel"/>
    <w:tmpl w:val="9189784C"/>
    <w:lvl w:ilvl="0" w:tentative="0">
      <w:start w:val="1"/>
      <w:numFmt w:val="upperLetter"/>
      <w:suff w:val="space"/>
      <w:lvlText w:val="%1"/>
      <w:lvlJc w:val="left"/>
      <w:pPr>
        <w:tabs>
          <w:tab w:val="left" w:pos="0"/>
        </w:tabs>
        <w:ind w:left="432" w:hanging="432"/>
      </w:pPr>
      <w:rPr>
        <w:rFonts w:hint="default" w:ascii="黑体" w:hAnsi="黑体" w:eastAsia="黑体"/>
      </w:rPr>
    </w:lvl>
    <w:lvl w:ilvl="1" w:tentative="0">
      <w:start w:val="1"/>
      <w:numFmt w:val="decimal"/>
      <w:suff w:val="space"/>
      <w:lvlText w:val="%1.%2"/>
      <w:lvlJc w:val="left"/>
      <w:pPr>
        <w:ind w:left="718" w:hanging="576"/>
      </w:pPr>
      <w:rPr>
        <w:rFonts w:hint="default" w:ascii="黑体" w:hAnsi="黑体" w:eastAsia="黑体"/>
      </w:rPr>
    </w:lvl>
    <w:lvl w:ilvl="2" w:tentative="0">
      <w:start w:val="1"/>
      <w:numFmt w:val="decimal"/>
      <w:pStyle w:val="7"/>
      <w:suff w:val="space"/>
      <w:lvlText w:val="%1.%2.%3"/>
      <w:lvlJc w:val="left"/>
      <w:pPr>
        <w:ind w:left="2279" w:hanging="720"/>
      </w:pPr>
      <w:rPr>
        <w:rFonts w:hint="default"/>
      </w:rPr>
    </w:lvl>
    <w:lvl w:ilvl="3" w:tentative="0">
      <w:start w:val="1"/>
      <w:numFmt w:val="decimal"/>
      <w:lvlText w:val="%1.%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933E094C"/>
    <w:multiLevelType w:val="multilevel"/>
    <w:tmpl w:val="933E094C"/>
    <w:lvl w:ilvl="0" w:tentative="0">
      <w:start w:val="1"/>
      <w:numFmt w:val="upperLetter"/>
      <w:suff w:val="space"/>
      <w:lvlText w:val="%1"/>
      <w:lvlJc w:val="left"/>
      <w:pPr>
        <w:tabs>
          <w:tab w:val="left" w:pos="0"/>
        </w:tabs>
        <w:ind w:left="432" w:hanging="432"/>
      </w:pPr>
      <w:rPr>
        <w:rFonts w:hint="default" w:ascii="黑体" w:hAnsi="黑体" w:eastAsia="黑体"/>
      </w:rPr>
    </w:lvl>
    <w:lvl w:ilvl="1" w:tentative="0">
      <w:start w:val="1"/>
      <w:numFmt w:val="decimal"/>
      <w:pStyle w:val="5"/>
      <w:suff w:val="space"/>
      <w:lvlText w:val="%1.%2"/>
      <w:lvlJc w:val="left"/>
      <w:pPr>
        <w:ind w:left="718" w:hanging="576"/>
      </w:pPr>
      <w:rPr>
        <w:rFonts w:hint="default" w:ascii="黑体" w:hAnsi="黑体" w:eastAsia="黑体"/>
      </w:rPr>
    </w:lvl>
    <w:lvl w:ilvl="2" w:tentative="0">
      <w:start w:val="1"/>
      <w:numFmt w:val="decimal"/>
      <w:suff w:val="space"/>
      <w:lvlText w:val="%1.%2.%3"/>
      <w:lvlJc w:val="left"/>
      <w:pPr>
        <w:ind w:left="2279" w:hanging="720"/>
      </w:pPr>
      <w:rPr>
        <w:rFonts w:hint="default"/>
      </w:rPr>
    </w:lvl>
    <w:lvl w:ilvl="3" w:tentative="0">
      <w:start w:val="1"/>
      <w:numFmt w:val="decimal"/>
      <w:lvlText w:val="%1.%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CE4310A9"/>
    <w:multiLevelType w:val="multilevel"/>
    <w:tmpl w:val="CE4310A9"/>
    <w:lvl w:ilvl="0" w:tentative="0">
      <w:start w:val="1"/>
      <w:numFmt w:val="upperLetter"/>
      <w:suff w:val="space"/>
      <w:lvlText w:val="附录%1"/>
      <w:lvlJc w:val="left"/>
      <w:pPr>
        <w:tabs>
          <w:tab w:val="left" w:pos="0"/>
        </w:tabs>
        <w:ind w:left="432" w:hanging="432"/>
      </w:pPr>
      <w:rPr>
        <w:rFonts w:hint="default" w:ascii="黑体" w:hAnsi="黑体" w:eastAsia="黑体"/>
        <w:spacing w:val="57"/>
      </w:rPr>
    </w:lvl>
    <w:lvl w:ilvl="1" w:tentative="0">
      <w:start w:val="1"/>
      <w:numFmt w:val="decimal"/>
      <w:suff w:val="space"/>
      <w:lvlText w:val="%1.%2"/>
      <w:lvlJc w:val="left"/>
      <w:pPr>
        <w:tabs>
          <w:tab w:val="left" w:pos="0"/>
        </w:tabs>
        <w:ind w:left="0" w:firstLine="0"/>
      </w:pPr>
      <w:rPr>
        <w:rFonts w:hint="default" w:ascii="黑体" w:hAnsi="黑体" w:eastAsia="黑体"/>
      </w:rPr>
    </w:lvl>
    <w:lvl w:ilvl="2" w:tentative="0">
      <w:start w:val="1"/>
      <w:numFmt w:val="decimal"/>
      <w:suff w:val="space"/>
      <w:lvlText w:val="%1.%2.%3"/>
      <w:lvlJc w:val="left"/>
      <w:pPr>
        <w:ind w:left="0" w:firstLine="0"/>
      </w:pPr>
      <w:rPr>
        <w:rFonts w:hint="default"/>
      </w:rPr>
    </w:lvl>
    <w:lvl w:ilvl="3" w:tentative="0">
      <w:start w:val="1"/>
      <w:numFmt w:val="decimal"/>
      <w:pStyle w:val="9"/>
      <w:lvlText w:val="%1.%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2CC7157"/>
    <w:multiLevelType w:val="multilevel"/>
    <w:tmpl w:val="02CC715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079102AD"/>
    <w:multiLevelType w:val="multilevel"/>
    <w:tmpl w:val="079102AD"/>
    <w:lvl w:ilvl="0" w:tentative="0">
      <w:start w:val="1"/>
      <w:numFmt w:val="decimal"/>
      <w:pStyle w:val="9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93C6778"/>
    <w:multiLevelType w:val="multilevel"/>
    <w:tmpl w:val="093C6778"/>
    <w:lvl w:ilvl="0" w:tentative="0">
      <w:start w:val="1"/>
      <w:numFmt w:val="decimal"/>
      <w:pStyle w:val="5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11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D983844"/>
    <w:multiLevelType w:val="multilevel"/>
    <w:tmpl w:val="0D983844"/>
    <w:lvl w:ilvl="0" w:tentative="0">
      <w:start w:val="1"/>
      <w:numFmt w:val="decimal"/>
      <w:pStyle w:val="9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DDE2B46"/>
    <w:multiLevelType w:val="multilevel"/>
    <w:tmpl w:val="0DDE2B46"/>
    <w:lvl w:ilvl="0" w:tentative="0">
      <w:start w:val="1"/>
      <w:numFmt w:val="lowerLetter"/>
      <w:pStyle w:val="10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DBF583A"/>
    <w:multiLevelType w:val="multilevel"/>
    <w:tmpl w:val="1DBF583A"/>
    <w:lvl w:ilvl="0" w:tentative="0">
      <w:start w:val="1"/>
      <w:numFmt w:val="decimal"/>
      <w:pStyle w:val="8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41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00506E3"/>
    <w:multiLevelType w:val="multilevel"/>
    <w:tmpl w:val="200506E3"/>
    <w:lvl w:ilvl="0" w:tentative="0">
      <w:start w:val="1"/>
      <w:numFmt w:val="lowerLetter"/>
      <w:lvlText w:val="%1)"/>
      <w:lvlJc w:val="left"/>
      <w:pPr>
        <w:tabs>
          <w:tab w:val="left" w:pos="420"/>
        </w:tabs>
        <w:ind w:left="86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2827D5B"/>
    <w:multiLevelType w:val="multilevel"/>
    <w:tmpl w:val="22827D5B"/>
    <w:lvl w:ilvl="0" w:tentative="0">
      <w:start w:val="1"/>
      <w:numFmt w:val="none"/>
      <w:pStyle w:val="11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3411DA5"/>
    <w:multiLevelType w:val="multilevel"/>
    <w:tmpl w:val="23411DA5"/>
    <w:lvl w:ilvl="0" w:tentative="0">
      <w:start w:val="1"/>
      <w:numFmt w:val="decimal"/>
      <w:pStyle w:val="2"/>
      <w:suff w:val="space"/>
      <w:lvlText w:val="%1"/>
      <w:lvlJc w:val="left"/>
      <w:pPr>
        <w:ind w:left="432" w:hanging="432"/>
      </w:pPr>
      <w:rPr>
        <w:rFonts w:hint="eastAsia" w:ascii="黑体" w:hAnsi="黑体" w:eastAsia="黑体"/>
      </w:rPr>
    </w:lvl>
    <w:lvl w:ilvl="1" w:tentative="0">
      <w:start w:val="1"/>
      <w:numFmt w:val="decimal"/>
      <w:suff w:val="space"/>
      <w:lvlText w:val="%1.%2"/>
      <w:lvlJc w:val="left"/>
      <w:pPr>
        <w:ind w:left="718" w:hanging="576"/>
      </w:pPr>
      <w:rPr>
        <w:rFonts w:hint="eastAsia" w:ascii="黑体" w:hAnsi="黑体" w:eastAsia="黑体"/>
      </w:rPr>
    </w:lvl>
    <w:lvl w:ilvl="2" w:tentative="0">
      <w:start w:val="1"/>
      <w:numFmt w:val="decimal"/>
      <w:suff w:val="space"/>
      <w:lvlText w:val="%1.%2.%3"/>
      <w:lvlJc w:val="left"/>
      <w:pPr>
        <w:ind w:left="2279"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2A8F7113"/>
    <w:multiLevelType w:val="multilevel"/>
    <w:tmpl w:val="2A8F7113"/>
    <w:lvl w:ilvl="0" w:tentative="0">
      <w:start w:val="1"/>
      <w:numFmt w:val="upperLetter"/>
      <w:pStyle w:val="125"/>
      <w:suff w:val="space"/>
      <w:lvlText w:val="%1"/>
      <w:lvlJc w:val="left"/>
      <w:pPr>
        <w:ind w:left="623" w:hanging="425"/>
      </w:pPr>
      <w:rPr>
        <w:rFonts w:hint="eastAsia"/>
      </w:rPr>
    </w:lvl>
    <w:lvl w:ilvl="1" w:tentative="0">
      <w:start w:val="1"/>
      <w:numFmt w:val="decimal"/>
      <w:pStyle w:val="12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95"/>
      <w:lvlText w:val=""/>
      <w:lvlJc w:val="left"/>
      <w:pPr>
        <w:tabs>
          <w:tab w:val="left" w:pos="760"/>
        </w:tabs>
        <w:ind w:left="1264" w:hanging="413"/>
      </w:pPr>
      <w:rPr>
        <w:rFonts w:hint="default" w:ascii="Symbol" w:hAnsi="Symbol"/>
        <w:color w:val="auto"/>
      </w:rPr>
    </w:lvl>
    <w:lvl w:ilvl="2" w:tentative="0">
      <w:start w:val="1"/>
      <w:numFmt w:val="bullet"/>
      <w:pStyle w:val="8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933B607"/>
    <w:multiLevelType w:val="multilevel"/>
    <w:tmpl w:val="3933B607"/>
    <w:lvl w:ilvl="0" w:tentative="0">
      <w:start w:val="1"/>
      <w:numFmt w:val="upperLetter"/>
      <w:pStyle w:val="189"/>
      <w:suff w:val="nothing"/>
      <w:lvlText w:val="附录%1"/>
      <w:lvlJc w:val="left"/>
      <w:pPr>
        <w:tabs>
          <w:tab w:val="left" w:pos="0"/>
        </w:tabs>
        <w:ind w:left="432" w:hanging="432"/>
      </w:pPr>
      <w:rPr>
        <w:rFonts w:hint="default" w:ascii="黑体" w:hAnsi="黑体" w:eastAsia="黑体"/>
        <w:spacing w:val="57"/>
      </w:rPr>
    </w:lvl>
    <w:lvl w:ilvl="1" w:tentative="0">
      <w:start w:val="1"/>
      <w:numFmt w:val="decimal"/>
      <w:pStyle w:val="190"/>
      <w:suff w:val="space"/>
      <w:lvlText w:val="%1.%2"/>
      <w:lvlJc w:val="left"/>
      <w:pPr>
        <w:tabs>
          <w:tab w:val="left" w:pos="0"/>
        </w:tabs>
        <w:ind w:left="0" w:firstLine="0"/>
      </w:pPr>
      <w:rPr>
        <w:rFonts w:hint="default" w:ascii="黑体" w:hAnsi="黑体" w:eastAsia="黑体"/>
      </w:rPr>
    </w:lvl>
    <w:lvl w:ilvl="2" w:tentative="0">
      <w:start w:val="1"/>
      <w:numFmt w:val="decimal"/>
      <w:pStyle w:val="191"/>
      <w:suff w:val="space"/>
      <w:lvlText w:val="%1.%2.%3"/>
      <w:lvlJc w:val="left"/>
      <w:pPr>
        <w:ind w:left="0" w:firstLine="0"/>
      </w:pPr>
      <w:rPr>
        <w:rFonts w:hint="default"/>
      </w:rPr>
    </w:lvl>
    <w:lvl w:ilvl="3" w:tentative="0">
      <w:start w:val="1"/>
      <w:numFmt w:val="decimal"/>
      <w:pStyle w:val="192"/>
      <w:suff w:val="space"/>
      <w:lvlText w:val="%1.%2.%3.%4"/>
      <w:lvlJc w:val="left"/>
      <w:pPr>
        <w:tabs>
          <w:tab w:val="left" w:pos="420"/>
        </w:tabs>
        <w:ind w:left="864" w:hanging="864"/>
      </w:pPr>
      <w:rPr>
        <w:rFonts w:hint="default"/>
      </w:rPr>
    </w:lvl>
    <w:lvl w:ilvl="4" w:tentative="0">
      <w:start w:val="1"/>
      <w:numFmt w:val="decimal"/>
      <w:pStyle w:val="10"/>
      <w:lvlText w:val="%1.%2.%3.%4.%5"/>
      <w:lvlJc w:val="left"/>
      <w:pPr>
        <w:ind w:left="1008" w:hanging="1008"/>
      </w:pPr>
      <w:rPr>
        <w:rFonts w:hint="default"/>
      </w:rPr>
    </w:lvl>
    <w:lvl w:ilvl="5" w:tentative="0">
      <w:start w:val="1"/>
      <w:numFmt w:val="decimal"/>
      <w:pStyle w:val="11"/>
      <w:lvlText w:val="%1.%2.%3.%4.%5.%6"/>
      <w:lvlJc w:val="left"/>
      <w:pPr>
        <w:ind w:left="1152" w:hanging="1152"/>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4" w:hanging="1584"/>
      </w:pPr>
      <w:rPr>
        <w:rFonts w:hint="eastAsia"/>
      </w:rPr>
    </w:lvl>
  </w:abstractNum>
  <w:abstractNum w:abstractNumId="17">
    <w:nsid w:val="3D733618"/>
    <w:multiLevelType w:val="multilevel"/>
    <w:tmpl w:val="3D733618"/>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44C50F90"/>
    <w:multiLevelType w:val="multilevel"/>
    <w:tmpl w:val="44C50F90"/>
    <w:lvl w:ilvl="0" w:tentative="0">
      <w:start w:val="1"/>
      <w:numFmt w:val="lowerLetter"/>
      <w:pStyle w:val="13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5702B1C4"/>
    <w:multiLevelType w:val="multilevel"/>
    <w:tmpl w:val="5702B1C4"/>
    <w:lvl w:ilvl="0" w:tentative="0">
      <w:start w:val="1"/>
      <w:numFmt w:val="lowerLetter"/>
      <w:lvlText w:val="%1)"/>
      <w:lvlJc w:val="left"/>
      <w:pPr>
        <w:tabs>
          <w:tab w:val="left" w:pos="420"/>
        </w:tabs>
        <w:ind w:left="86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60B55DC2"/>
    <w:multiLevelType w:val="multilevel"/>
    <w:tmpl w:val="60B55DC2"/>
    <w:lvl w:ilvl="0" w:tentative="0">
      <w:start w:val="1"/>
      <w:numFmt w:val="upperLetter"/>
      <w:pStyle w:val="144"/>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34E3796"/>
    <w:multiLevelType w:val="singleLevel"/>
    <w:tmpl w:val="634E3796"/>
    <w:lvl w:ilvl="0" w:tentative="0">
      <w:start w:val="1"/>
      <w:numFmt w:val="decimal"/>
      <w:suff w:val="space"/>
      <w:lvlText w:val="[%1]"/>
      <w:lvlJc w:val="left"/>
      <w:pPr>
        <w:tabs>
          <w:tab w:val="left" w:pos="0"/>
        </w:tabs>
      </w:pPr>
      <w:rPr>
        <w:rFonts w:hint="default"/>
      </w:rPr>
    </w:lvl>
  </w:abstractNum>
  <w:abstractNum w:abstractNumId="22">
    <w:nsid w:val="646260FA"/>
    <w:multiLevelType w:val="multilevel"/>
    <w:tmpl w:val="646260FA"/>
    <w:lvl w:ilvl="0" w:tentative="0">
      <w:start w:val="1"/>
      <w:numFmt w:val="decimal"/>
      <w:pStyle w:val="7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80E1E68"/>
    <w:multiLevelType w:val="multilevel"/>
    <w:tmpl w:val="680E1E6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6D6C07CD"/>
    <w:multiLevelType w:val="multilevel"/>
    <w:tmpl w:val="6D6C07CD"/>
    <w:lvl w:ilvl="0" w:tentative="0">
      <w:start w:val="1"/>
      <w:numFmt w:val="lowerLetter"/>
      <w:pStyle w:val="124"/>
      <w:lvlText w:val="%1)"/>
      <w:lvlJc w:val="left"/>
      <w:pPr>
        <w:tabs>
          <w:tab w:val="left" w:pos="839"/>
        </w:tabs>
        <w:ind w:left="839" w:hanging="419"/>
      </w:pPr>
      <w:rPr>
        <w:rFonts w:hint="eastAsia" w:ascii="宋体" w:eastAsia="宋体"/>
        <w:b w:val="0"/>
        <w:i w:val="0"/>
        <w:sz w:val="21"/>
      </w:rPr>
    </w:lvl>
    <w:lvl w:ilvl="1" w:tentative="0">
      <w:start w:val="1"/>
      <w:numFmt w:val="decimal"/>
      <w:pStyle w:val="13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5">
    <w:nsid w:val="6DBF04F4"/>
    <w:multiLevelType w:val="multilevel"/>
    <w:tmpl w:val="6DBF04F4"/>
    <w:lvl w:ilvl="0" w:tentative="0">
      <w:start w:val="1"/>
      <w:numFmt w:val="none"/>
      <w:pStyle w:val="11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3"/>
  </w:num>
  <w:num w:numId="2">
    <w:abstractNumId w:val="1"/>
  </w:num>
  <w:num w:numId="3">
    <w:abstractNumId w:val="0"/>
  </w:num>
  <w:num w:numId="4">
    <w:abstractNumId w:val="2"/>
  </w:num>
  <w:num w:numId="5">
    <w:abstractNumId w:val="16"/>
  </w:num>
  <w:num w:numId="6">
    <w:abstractNumId w:val="17"/>
  </w:num>
  <w:num w:numId="7">
    <w:abstractNumId w:val="5"/>
  </w:num>
  <w:num w:numId="8">
    <w:abstractNumId w:val="10"/>
  </w:num>
  <w:num w:numId="9">
    <w:abstractNumId w:val="22"/>
  </w:num>
  <w:num w:numId="10">
    <w:abstractNumId w:val="15"/>
  </w:num>
  <w:num w:numId="11">
    <w:abstractNumId w:val="9"/>
  </w:num>
  <w:num w:numId="12">
    <w:abstractNumId w:val="4"/>
  </w:num>
  <w:num w:numId="13">
    <w:abstractNumId w:val="20"/>
  </w:num>
  <w:num w:numId="14">
    <w:abstractNumId w:val="7"/>
  </w:num>
  <w:num w:numId="15">
    <w:abstractNumId w:val="8"/>
  </w:num>
  <w:num w:numId="16">
    <w:abstractNumId w:val="6"/>
  </w:num>
  <w:num w:numId="17">
    <w:abstractNumId w:val="12"/>
  </w:num>
  <w:num w:numId="18">
    <w:abstractNumId w:val="25"/>
  </w:num>
  <w:num w:numId="19">
    <w:abstractNumId w:val="18"/>
  </w:num>
  <w:num w:numId="20">
    <w:abstractNumId w:val="14"/>
  </w:num>
  <w:num w:numId="21">
    <w:abstractNumId w:val="24"/>
  </w:num>
  <w:num w:numId="22">
    <w:abstractNumId w:val="11"/>
  </w:num>
  <w:num w:numId="23">
    <w:abstractNumId w:val="19"/>
  </w:num>
  <w:num w:numId="24">
    <w:abstractNumId w:val="23"/>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MjQ1MTkxYzg3NTg2MWNiNDQzZmUxYTMwNzc1OWQifQ=="/>
  </w:docVars>
  <w:rsids>
    <w:rsidRoot w:val="00172A27"/>
    <w:rsid w:val="00000244"/>
    <w:rsid w:val="00000263"/>
    <w:rsid w:val="00000962"/>
    <w:rsid w:val="000014DF"/>
    <w:rsid w:val="0000185F"/>
    <w:rsid w:val="00002308"/>
    <w:rsid w:val="0000236C"/>
    <w:rsid w:val="00002847"/>
    <w:rsid w:val="00002D7B"/>
    <w:rsid w:val="00003587"/>
    <w:rsid w:val="00003CF6"/>
    <w:rsid w:val="00003DC6"/>
    <w:rsid w:val="00004FD7"/>
    <w:rsid w:val="0000586F"/>
    <w:rsid w:val="00005F0A"/>
    <w:rsid w:val="00006FFB"/>
    <w:rsid w:val="00010D37"/>
    <w:rsid w:val="00011715"/>
    <w:rsid w:val="000117B4"/>
    <w:rsid w:val="000122C7"/>
    <w:rsid w:val="00012C96"/>
    <w:rsid w:val="00013D86"/>
    <w:rsid w:val="00013E02"/>
    <w:rsid w:val="00016040"/>
    <w:rsid w:val="00017745"/>
    <w:rsid w:val="000178A6"/>
    <w:rsid w:val="00017EF4"/>
    <w:rsid w:val="00017F86"/>
    <w:rsid w:val="00020344"/>
    <w:rsid w:val="000205B7"/>
    <w:rsid w:val="00020EDD"/>
    <w:rsid w:val="0002136D"/>
    <w:rsid w:val="0002143C"/>
    <w:rsid w:val="00021A9F"/>
    <w:rsid w:val="00021FC9"/>
    <w:rsid w:val="000222AE"/>
    <w:rsid w:val="00024D4D"/>
    <w:rsid w:val="00025A65"/>
    <w:rsid w:val="00025B10"/>
    <w:rsid w:val="00025C6C"/>
    <w:rsid w:val="00025D20"/>
    <w:rsid w:val="00026B1D"/>
    <w:rsid w:val="00026C31"/>
    <w:rsid w:val="00027280"/>
    <w:rsid w:val="00027795"/>
    <w:rsid w:val="00027894"/>
    <w:rsid w:val="00027D39"/>
    <w:rsid w:val="00031048"/>
    <w:rsid w:val="0003147B"/>
    <w:rsid w:val="00031677"/>
    <w:rsid w:val="000320A7"/>
    <w:rsid w:val="0003257B"/>
    <w:rsid w:val="00034C7A"/>
    <w:rsid w:val="0003538A"/>
    <w:rsid w:val="00035925"/>
    <w:rsid w:val="00036508"/>
    <w:rsid w:val="000367FF"/>
    <w:rsid w:val="00036D42"/>
    <w:rsid w:val="000379F6"/>
    <w:rsid w:val="00037EA7"/>
    <w:rsid w:val="00040397"/>
    <w:rsid w:val="00041431"/>
    <w:rsid w:val="0004145A"/>
    <w:rsid w:val="000425D7"/>
    <w:rsid w:val="00042CD2"/>
    <w:rsid w:val="00044AD2"/>
    <w:rsid w:val="00045D1F"/>
    <w:rsid w:val="00046CD1"/>
    <w:rsid w:val="00046E33"/>
    <w:rsid w:val="0004746F"/>
    <w:rsid w:val="000502C6"/>
    <w:rsid w:val="00050579"/>
    <w:rsid w:val="00051741"/>
    <w:rsid w:val="00051C78"/>
    <w:rsid w:val="00052443"/>
    <w:rsid w:val="00052903"/>
    <w:rsid w:val="00053447"/>
    <w:rsid w:val="000535C7"/>
    <w:rsid w:val="00054BEA"/>
    <w:rsid w:val="00055D32"/>
    <w:rsid w:val="000566E5"/>
    <w:rsid w:val="00056CE5"/>
    <w:rsid w:val="000574B3"/>
    <w:rsid w:val="00057768"/>
    <w:rsid w:val="00057837"/>
    <w:rsid w:val="00057B63"/>
    <w:rsid w:val="00060836"/>
    <w:rsid w:val="000614E2"/>
    <w:rsid w:val="00061A2E"/>
    <w:rsid w:val="000621B2"/>
    <w:rsid w:val="00062C44"/>
    <w:rsid w:val="0006438D"/>
    <w:rsid w:val="0006488B"/>
    <w:rsid w:val="0006667D"/>
    <w:rsid w:val="00067571"/>
    <w:rsid w:val="00067CDF"/>
    <w:rsid w:val="00070AE5"/>
    <w:rsid w:val="00072847"/>
    <w:rsid w:val="00074614"/>
    <w:rsid w:val="00074B8B"/>
    <w:rsid w:val="00074C4F"/>
    <w:rsid w:val="00074FBE"/>
    <w:rsid w:val="00075A23"/>
    <w:rsid w:val="00075C0D"/>
    <w:rsid w:val="0007612B"/>
    <w:rsid w:val="000762F6"/>
    <w:rsid w:val="0007641D"/>
    <w:rsid w:val="00076D92"/>
    <w:rsid w:val="00077775"/>
    <w:rsid w:val="0007793F"/>
    <w:rsid w:val="00077B18"/>
    <w:rsid w:val="00080071"/>
    <w:rsid w:val="0008007D"/>
    <w:rsid w:val="00080A3B"/>
    <w:rsid w:val="00081498"/>
    <w:rsid w:val="00081686"/>
    <w:rsid w:val="0008176C"/>
    <w:rsid w:val="00081FD5"/>
    <w:rsid w:val="00082790"/>
    <w:rsid w:val="00083168"/>
    <w:rsid w:val="0008321B"/>
    <w:rsid w:val="00083809"/>
    <w:rsid w:val="00083A09"/>
    <w:rsid w:val="00083BEC"/>
    <w:rsid w:val="000848FD"/>
    <w:rsid w:val="00084910"/>
    <w:rsid w:val="000852C1"/>
    <w:rsid w:val="000855A7"/>
    <w:rsid w:val="000857DE"/>
    <w:rsid w:val="00085A04"/>
    <w:rsid w:val="00087795"/>
    <w:rsid w:val="0009005E"/>
    <w:rsid w:val="000901F0"/>
    <w:rsid w:val="00090CFF"/>
    <w:rsid w:val="00092294"/>
    <w:rsid w:val="00092857"/>
    <w:rsid w:val="00092C7F"/>
    <w:rsid w:val="00093861"/>
    <w:rsid w:val="000943FA"/>
    <w:rsid w:val="00094867"/>
    <w:rsid w:val="0009684B"/>
    <w:rsid w:val="00097077"/>
    <w:rsid w:val="000971CA"/>
    <w:rsid w:val="000978D5"/>
    <w:rsid w:val="00097BD2"/>
    <w:rsid w:val="000A0C60"/>
    <w:rsid w:val="000A130B"/>
    <w:rsid w:val="000A1827"/>
    <w:rsid w:val="000A20A9"/>
    <w:rsid w:val="000A261D"/>
    <w:rsid w:val="000A3406"/>
    <w:rsid w:val="000A4165"/>
    <w:rsid w:val="000A44B9"/>
    <w:rsid w:val="000A48B1"/>
    <w:rsid w:val="000A4982"/>
    <w:rsid w:val="000A4E24"/>
    <w:rsid w:val="000A61B0"/>
    <w:rsid w:val="000A6E54"/>
    <w:rsid w:val="000A7CC3"/>
    <w:rsid w:val="000B0330"/>
    <w:rsid w:val="000B1E44"/>
    <w:rsid w:val="000B20EC"/>
    <w:rsid w:val="000B21E0"/>
    <w:rsid w:val="000B2D09"/>
    <w:rsid w:val="000B3143"/>
    <w:rsid w:val="000B3469"/>
    <w:rsid w:val="000B41D8"/>
    <w:rsid w:val="000B4848"/>
    <w:rsid w:val="000B5513"/>
    <w:rsid w:val="000B6CDF"/>
    <w:rsid w:val="000B745D"/>
    <w:rsid w:val="000B7587"/>
    <w:rsid w:val="000B79A5"/>
    <w:rsid w:val="000B7C16"/>
    <w:rsid w:val="000C08C2"/>
    <w:rsid w:val="000C0A04"/>
    <w:rsid w:val="000C1164"/>
    <w:rsid w:val="000C11C8"/>
    <w:rsid w:val="000C18C1"/>
    <w:rsid w:val="000C25BF"/>
    <w:rsid w:val="000C2995"/>
    <w:rsid w:val="000C2FC8"/>
    <w:rsid w:val="000C3372"/>
    <w:rsid w:val="000C45A2"/>
    <w:rsid w:val="000C46D7"/>
    <w:rsid w:val="000C5394"/>
    <w:rsid w:val="000C58ED"/>
    <w:rsid w:val="000C5D8B"/>
    <w:rsid w:val="000C6333"/>
    <w:rsid w:val="000C6B05"/>
    <w:rsid w:val="000C6DD6"/>
    <w:rsid w:val="000C73D4"/>
    <w:rsid w:val="000C752D"/>
    <w:rsid w:val="000C757D"/>
    <w:rsid w:val="000C768F"/>
    <w:rsid w:val="000C7CE0"/>
    <w:rsid w:val="000C7DA6"/>
    <w:rsid w:val="000D08DC"/>
    <w:rsid w:val="000D27EB"/>
    <w:rsid w:val="000D2BE1"/>
    <w:rsid w:val="000D2CF3"/>
    <w:rsid w:val="000D2EF6"/>
    <w:rsid w:val="000D3CBD"/>
    <w:rsid w:val="000D3D4C"/>
    <w:rsid w:val="000D3FBF"/>
    <w:rsid w:val="000D4F51"/>
    <w:rsid w:val="000D5001"/>
    <w:rsid w:val="000D5A51"/>
    <w:rsid w:val="000D61D1"/>
    <w:rsid w:val="000D61D2"/>
    <w:rsid w:val="000D6636"/>
    <w:rsid w:val="000D718B"/>
    <w:rsid w:val="000D77A6"/>
    <w:rsid w:val="000D77BF"/>
    <w:rsid w:val="000D7C33"/>
    <w:rsid w:val="000D7CD4"/>
    <w:rsid w:val="000D7DE7"/>
    <w:rsid w:val="000E0C46"/>
    <w:rsid w:val="000E1016"/>
    <w:rsid w:val="000E10A6"/>
    <w:rsid w:val="000E13C2"/>
    <w:rsid w:val="000E1920"/>
    <w:rsid w:val="000E31F3"/>
    <w:rsid w:val="000E3E2C"/>
    <w:rsid w:val="000E4055"/>
    <w:rsid w:val="000E461E"/>
    <w:rsid w:val="000E51CE"/>
    <w:rsid w:val="000E6A46"/>
    <w:rsid w:val="000E71D4"/>
    <w:rsid w:val="000E74B3"/>
    <w:rsid w:val="000E7980"/>
    <w:rsid w:val="000F030C"/>
    <w:rsid w:val="000F0567"/>
    <w:rsid w:val="000F063D"/>
    <w:rsid w:val="000F0EA4"/>
    <w:rsid w:val="000F129C"/>
    <w:rsid w:val="000F1356"/>
    <w:rsid w:val="000F16E3"/>
    <w:rsid w:val="000F1BE9"/>
    <w:rsid w:val="000F2149"/>
    <w:rsid w:val="000F2839"/>
    <w:rsid w:val="000F30AE"/>
    <w:rsid w:val="000F38FC"/>
    <w:rsid w:val="000F3B9C"/>
    <w:rsid w:val="000F3DAF"/>
    <w:rsid w:val="000F5372"/>
    <w:rsid w:val="000F55CB"/>
    <w:rsid w:val="000F566E"/>
    <w:rsid w:val="000F56D7"/>
    <w:rsid w:val="000F5E25"/>
    <w:rsid w:val="000F5F24"/>
    <w:rsid w:val="000F61B2"/>
    <w:rsid w:val="000F64A6"/>
    <w:rsid w:val="000F7EF6"/>
    <w:rsid w:val="00100AA9"/>
    <w:rsid w:val="001011D5"/>
    <w:rsid w:val="0010125E"/>
    <w:rsid w:val="001017C3"/>
    <w:rsid w:val="00101A1F"/>
    <w:rsid w:val="00101F20"/>
    <w:rsid w:val="001021CB"/>
    <w:rsid w:val="00102961"/>
    <w:rsid w:val="00102E61"/>
    <w:rsid w:val="00103AC7"/>
    <w:rsid w:val="0010405B"/>
    <w:rsid w:val="0010476F"/>
    <w:rsid w:val="001056DE"/>
    <w:rsid w:val="00106A3A"/>
    <w:rsid w:val="00107987"/>
    <w:rsid w:val="0011042C"/>
    <w:rsid w:val="0011208C"/>
    <w:rsid w:val="001124C0"/>
    <w:rsid w:val="00112AA3"/>
    <w:rsid w:val="00112EBA"/>
    <w:rsid w:val="0011367C"/>
    <w:rsid w:val="001139E5"/>
    <w:rsid w:val="001141B5"/>
    <w:rsid w:val="00114402"/>
    <w:rsid w:val="00115D66"/>
    <w:rsid w:val="001172C2"/>
    <w:rsid w:val="00117BD6"/>
    <w:rsid w:val="00122855"/>
    <w:rsid w:val="001241AC"/>
    <w:rsid w:val="00124BA1"/>
    <w:rsid w:val="00124E49"/>
    <w:rsid w:val="00125146"/>
    <w:rsid w:val="00125830"/>
    <w:rsid w:val="00126CE4"/>
    <w:rsid w:val="00127686"/>
    <w:rsid w:val="0013175F"/>
    <w:rsid w:val="00132CCB"/>
    <w:rsid w:val="0013334E"/>
    <w:rsid w:val="00133CFB"/>
    <w:rsid w:val="00133FAE"/>
    <w:rsid w:val="00134115"/>
    <w:rsid w:val="001341BE"/>
    <w:rsid w:val="001341C0"/>
    <w:rsid w:val="001362A9"/>
    <w:rsid w:val="00136770"/>
    <w:rsid w:val="00137BFD"/>
    <w:rsid w:val="00137D5D"/>
    <w:rsid w:val="001406B3"/>
    <w:rsid w:val="00141079"/>
    <w:rsid w:val="0014118A"/>
    <w:rsid w:val="001417E8"/>
    <w:rsid w:val="00142550"/>
    <w:rsid w:val="00142882"/>
    <w:rsid w:val="001431F4"/>
    <w:rsid w:val="0014330A"/>
    <w:rsid w:val="00143594"/>
    <w:rsid w:val="001443FB"/>
    <w:rsid w:val="001444FB"/>
    <w:rsid w:val="00145257"/>
    <w:rsid w:val="0014580F"/>
    <w:rsid w:val="00145902"/>
    <w:rsid w:val="001512B4"/>
    <w:rsid w:val="00151C4B"/>
    <w:rsid w:val="00151D4C"/>
    <w:rsid w:val="00154733"/>
    <w:rsid w:val="00154F2C"/>
    <w:rsid w:val="00155526"/>
    <w:rsid w:val="0015555E"/>
    <w:rsid w:val="00157328"/>
    <w:rsid w:val="001573F5"/>
    <w:rsid w:val="001600D2"/>
    <w:rsid w:val="001604E3"/>
    <w:rsid w:val="0016108D"/>
    <w:rsid w:val="001615F8"/>
    <w:rsid w:val="00161972"/>
    <w:rsid w:val="00161B41"/>
    <w:rsid w:val="001620A5"/>
    <w:rsid w:val="001631D7"/>
    <w:rsid w:val="00164CB3"/>
    <w:rsid w:val="00164E53"/>
    <w:rsid w:val="00164EB9"/>
    <w:rsid w:val="00164ECA"/>
    <w:rsid w:val="00165058"/>
    <w:rsid w:val="001651FC"/>
    <w:rsid w:val="001653DF"/>
    <w:rsid w:val="0016586F"/>
    <w:rsid w:val="00165955"/>
    <w:rsid w:val="00166033"/>
    <w:rsid w:val="00166586"/>
    <w:rsid w:val="0016699D"/>
    <w:rsid w:val="00166C8A"/>
    <w:rsid w:val="0016766A"/>
    <w:rsid w:val="00170A04"/>
    <w:rsid w:val="0017160A"/>
    <w:rsid w:val="001718D9"/>
    <w:rsid w:val="0017190E"/>
    <w:rsid w:val="001722EA"/>
    <w:rsid w:val="00172A27"/>
    <w:rsid w:val="00173860"/>
    <w:rsid w:val="001747F4"/>
    <w:rsid w:val="00175159"/>
    <w:rsid w:val="001759BC"/>
    <w:rsid w:val="00176208"/>
    <w:rsid w:val="001762B7"/>
    <w:rsid w:val="00176819"/>
    <w:rsid w:val="001776B1"/>
    <w:rsid w:val="00177C17"/>
    <w:rsid w:val="00177F6A"/>
    <w:rsid w:val="00180376"/>
    <w:rsid w:val="0018198E"/>
    <w:rsid w:val="0018211B"/>
    <w:rsid w:val="0018283B"/>
    <w:rsid w:val="001829E9"/>
    <w:rsid w:val="001830F6"/>
    <w:rsid w:val="00183375"/>
    <w:rsid w:val="001835D9"/>
    <w:rsid w:val="001836CE"/>
    <w:rsid w:val="001840D3"/>
    <w:rsid w:val="001841CE"/>
    <w:rsid w:val="001851A5"/>
    <w:rsid w:val="0018588D"/>
    <w:rsid w:val="001868C9"/>
    <w:rsid w:val="00187752"/>
    <w:rsid w:val="001900F8"/>
    <w:rsid w:val="00191258"/>
    <w:rsid w:val="00192680"/>
    <w:rsid w:val="0019282B"/>
    <w:rsid w:val="00193037"/>
    <w:rsid w:val="001931E8"/>
    <w:rsid w:val="00193A2C"/>
    <w:rsid w:val="00193DD3"/>
    <w:rsid w:val="0019438B"/>
    <w:rsid w:val="00194AD8"/>
    <w:rsid w:val="00195F4C"/>
    <w:rsid w:val="001965CA"/>
    <w:rsid w:val="00196E2E"/>
    <w:rsid w:val="00197C17"/>
    <w:rsid w:val="001A045B"/>
    <w:rsid w:val="001A0DF1"/>
    <w:rsid w:val="001A0F09"/>
    <w:rsid w:val="001A288E"/>
    <w:rsid w:val="001A3FEE"/>
    <w:rsid w:val="001A45D5"/>
    <w:rsid w:val="001A46C5"/>
    <w:rsid w:val="001A4DCB"/>
    <w:rsid w:val="001A7BC2"/>
    <w:rsid w:val="001B06A7"/>
    <w:rsid w:val="001B1A6D"/>
    <w:rsid w:val="001B31A4"/>
    <w:rsid w:val="001B3EE1"/>
    <w:rsid w:val="001B49F1"/>
    <w:rsid w:val="001B541A"/>
    <w:rsid w:val="001B54C9"/>
    <w:rsid w:val="001B559C"/>
    <w:rsid w:val="001B6A4E"/>
    <w:rsid w:val="001B6CEF"/>
    <w:rsid w:val="001B6DC2"/>
    <w:rsid w:val="001B74EF"/>
    <w:rsid w:val="001B7A75"/>
    <w:rsid w:val="001B7C01"/>
    <w:rsid w:val="001B7CF8"/>
    <w:rsid w:val="001C0981"/>
    <w:rsid w:val="001C0F89"/>
    <w:rsid w:val="001C149C"/>
    <w:rsid w:val="001C168F"/>
    <w:rsid w:val="001C21AC"/>
    <w:rsid w:val="001C2E89"/>
    <w:rsid w:val="001C4110"/>
    <w:rsid w:val="001C4222"/>
    <w:rsid w:val="001C46B1"/>
    <w:rsid w:val="001C47BA"/>
    <w:rsid w:val="001C5556"/>
    <w:rsid w:val="001C5966"/>
    <w:rsid w:val="001C59E9"/>
    <w:rsid w:val="001C59EA"/>
    <w:rsid w:val="001C761E"/>
    <w:rsid w:val="001C7F27"/>
    <w:rsid w:val="001D0703"/>
    <w:rsid w:val="001D1664"/>
    <w:rsid w:val="001D1731"/>
    <w:rsid w:val="001D19C4"/>
    <w:rsid w:val="001D1AB2"/>
    <w:rsid w:val="001D1EB6"/>
    <w:rsid w:val="001D219B"/>
    <w:rsid w:val="001D2D5F"/>
    <w:rsid w:val="001D2E03"/>
    <w:rsid w:val="001D3000"/>
    <w:rsid w:val="001D3665"/>
    <w:rsid w:val="001D3A50"/>
    <w:rsid w:val="001D3BE0"/>
    <w:rsid w:val="001D406C"/>
    <w:rsid w:val="001D40A8"/>
    <w:rsid w:val="001D41EE"/>
    <w:rsid w:val="001D475F"/>
    <w:rsid w:val="001D5FD9"/>
    <w:rsid w:val="001D665F"/>
    <w:rsid w:val="001D6677"/>
    <w:rsid w:val="001D679D"/>
    <w:rsid w:val="001D776E"/>
    <w:rsid w:val="001E0006"/>
    <w:rsid w:val="001E0380"/>
    <w:rsid w:val="001E0516"/>
    <w:rsid w:val="001E13B1"/>
    <w:rsid w:val="001E14C5"/>
    <w:rsid w:val="001E2781"/>
    <w:rsid w:val="001E28F9"/>
    <w:rsid w:val="001E3E67"/>
    <w:rsid w:val="001E3E9D"/>
    <w:rsid w:val="001E4117"/>
    <w:rsid w:val="001E4881"/>
    <w:rsid w:val="001E4A85"/>
    <w:rsid w:val="001E502E"/>
    <w:rsid w:val="001E5842"/>
    <w:rsid w:val="001E58AE"/>
    <w:rsid w:val="001E5ECD"/>
    <w:rsid w:val="001E6691"/>
    <w:rsid w:val="001E6B49"/>
    <w:rsid w:val="001E6DEB"/>
    <w:rsid w:val="001E7B4A"/>
    <w:rsid w:val="001F009E"/>
    <w:rsid w:val="001F0BDA"/>
    <w:rsid w:val="001F0F2D"/>
    <w:rsid w:val="001F10B8"/>
    <w:rsid w:val="001F20CA"/>
    <w:rsid w:val="001F2167"/>
    <w:rsid w:val="001F3634"/>
    <w:rsid w:val="001F3A19"/>
    <w:rsid w:val="001F5AF1"/>
    <w:rsid w:val="001F5C80"/>
    <w:rsid w:val="001F6F6F"/>
    <w:rsid w:val="001F7A4D"/>
    <w:rsid w:val="002011BA"/>
    <w:rsid w:val="00202883"/>
    <w:rsid w:val="00202A47"/>
    <w:rsid w:val="002041D8"/>
    <w:rsid w:val="00204C09"/>
    <w:rsid w:val="00206690"/>
    <w:rsid w:val="002068CB"/>
    <w:rsid w:val="00207012"/>
    <w:rsid w:val="002101C1"/>
    <w:rsid w:val="002113A7"/>
    <w:rsid w:val="002120B6"/>
    <w:rsid w:val="002121A1"/>
    <w:rsid w:val="00213B4C"/>
    <w:rsid w:val="00213C96"/>
    <w:rsid w:val="002141C8"/>
    <w:rsid w:val="002142F3"/>
    <w:rsid w:val="00214533"/>
    <w:rsid w:val="00214C6B"/>
    <w:rsid w:val="002153D9"/>
    <w:rsid w:val="002158F5"/>
    <w:rsid w:val="00215E3D"/>
    <w:rsid w:val="002166AB"/>
    <w:rsid w:val="00216D06"/>
    <w:rsid w:val="0021747D"/>
    <w:rsid w:val="0021789D"/>
    <w:rsid w:val="00217A20"/>
    <w:rsid w:val="00217B38"/>
    <w:rsid w:val="00220097"/>
    <w:rsid w:val="0022014A"/>
    <w:rsid w:val="00220A49"/>
    <w:rsid w:val="0022126E"/>
    <w:rsid w:val="002213B6"/>
    <w:rsid w:val="00221DDF"/>
    <w:rsid w:val="00222793"/>
    <w:rsid w:val="002229E9"/>
    <w:rsid w:val="002236BB"/>
    <w:rsid w:val="00223E46"/>
    <w:rsid w:val="002252F4"/>
    <w:rsid w:val="0022548E"/>
    <w:rsid w:val="0022559D"/>
    <w:rsid w:val="00225C83"/>
    <w:rsid w:val="002263D3"/>
    <w:rsid w:val="00226687"/>
    <w:rsid w:val="002273E8"/>
    <w:rsid w:val="00230CF8"/>
    <w:rsid w:val="0023108F"/>
    <w:rsid w:val="00231803"/>
    <w:rsid w:val="00231D5F"/>
    <w:rsid w:val="00232F0B"/>
    <w:rsid w:val="002333F5"/>
    <w:rsid w:val="00234095"/>
    <w:rsid w:val="00234467"/>
    <w:rsid w:val="00234510"/>
    <w:rsid w:val="002354DD"/>
    <w:rsid w:val="00235F13"/>
    <w:rsid w:val="00236676"/>
    <w:rsid w:val="002379E4"/>
    <w:rsid w:val="00237D8D"/>
    <w:rsid w:val="0024007D"/>
    <w:rsid w:val="00240096"/>
    <w:rsid w:val="0024034D"/>
    <w:rsid w:val="00240407"/>
    <w:rsid w:val="00240BFB"/>
    <w:rsid w:val="002419D6"/>
    <w:rsid w:val="00241BD8"/>
    <w:rsid w:val="00241DA2"/>
    <w:rsid w:val="00241EB4"/>
    <w:rsid w:val="0024255F"/>
    <w:rsid w:val="00244240"/>
    <w:rsid w:val="002444B5"/>
    <w:rsid w:val="0024492C"/>
    <w:rsid w:val="002451A4"/>
    <w:rsid w:val="00245AE2"/>
    <w:rsid w:val="00246BB6"/>
    <w:rsid w:val="00247713"/>
    <w:rsid w:val="00247FEE"/>
    <w:rsid w:val="0025086F"/>
    <w:rsid w:val="00250DB0"/>
    <w:rsid w:val="00250E7D"/>
    <w:rsid w:val="00251395"/>
    <w:rsid w:val="00253FA4"/>
    <w:rsid w:val="002542AA"/>
    <w:rsid w:val="00254D49"/>
    <w:rsid w:val="002553B7"/>
    <w:rsid w:val="00256151"/>
    <w:rsid w:val="002565D5"/>
    <w:rsid w:val="00256E72"/>
    <w:rsid w:val="0025722D"/>
    <w:rsid w:val="00260192"/>
    <w:rsid w:val="00261833"/>
    <w:rsid w:val="00262172"/>
    <w:rsid w:val="002622C0"/>
    <w:rsid w:val="00264195"/>
    <w:rsid w:val="0026469D"/>
    <w:rsid w:val="00265078"/>
    <w:rsid w:val="002664FD"/>
    <w:rsid w:val="002666A0"/>
    <w:rsid w:val="0026731F"/>
    <w:rsid w:val="00267DFD"/>
    <w:rsid w:val="00270174"/>
    <w:rsid w:val="00270947"/>
    <w:rsid w:val="002711F7"/>
    <w:rsid w:val="00271F3F"/>
    <w:rsid w:val="0027209D"/>
    <w:rsid w:val="0027392A"/>
    <w:rsid w:val="00274855"/>
    <w:rsid w:val="002751E6"/>
    <w:rsid w:val="00275528"/>
    <w:rsid w:val="00277751"/>
    <w:rsid w:val="002778AE"/>
    <w:rsid w:val="002806D4"/>
    <w:rsid w:val="002806FF"/>
    <w:rsid w:val="002809B3"/>
    <w:rsid w:val="00280D4E"/>
    <w:rsid w:val="00280DD2"/>
    <w:rsid w:val="002819C2"/>
    <w:rsid w:val="00282294"/>
    <w:rsid w:val="0028269A"/>
    <w:rsid w:val="00282B64"/>
    <w:rsid w:val="0028352F"/>
    <w:rsid w:val="00283590"/>
    <w:rsid w:val="00283AB5"/>
    <w:rsid w:val="002844B8"/>
    <w:rsid w:val="00284872"/>
    <w:rsid w:val="00284FB2"/>
    <w:rsid w:val="00286442"/>
    <w:rsid w:val="00286973"/>
    <w:rsid w:val="00286A3F"/>
    <w:rsid w:val="00286E04"/>
    <w:rsid w:val="00287994"/>
    <w:rsid w:val="00287D21"/>
    <w:rsid w:val="00287DDC"/>
    <w:rsid w:val="00290065"/>
    <w:rsid w:val="00290364"/>
    <w:rsid w:val="00291485"/>
    <w:rsid w:val="00291D89"/>
    <w:rsid w:val="00292D84"/>
    <w:rsid w:val="00293204"/>
    <w:rsid w:val="00293646"/>
    <w:rsid w:val="00294183"/>
    <w:rsid w:val="0029445F"/>
    <w:rsid w:val="00294E70"/>
    <w:rsid w:val="00294FA0"/>
    <w:rsid w:val="0029517B"/>
    <w:rsid w:val="0029542E"/>
    <w:rsid w:val="0029552F"/>
    <w:rsid w:val="00295762"/>
    <w:rsid w:val="00295E65"/>
    <w:rsid w:val="00295F0B"/>
    <w:rsid w:val="00296B78"/>
    <w:rsid w:val="00297702"/>
    <w:rsid w:val="00297757"/>
    <w:rsid w:val="002977F1"/>
    <w:rsid w:val="002A028B"/>
    <w:rsid w:val="002A0A7C"/>
    <w:rsid w:val="002A1924"/>
    <w:rsid w:val="002A1D23"/>
    <w:rsid w:val="002A1EC6"/>
    <w:rsid w:val="002A2C16"/>
    <w:rsid w:val="002A39C0"/>
    <w:rsid w:val="002A5EA3"/>
    <w:rsid w:val="002A701E"/>
    <w:rsid w:val="002A7095"/>
    <w:rsid w:val="002A7420"/>
    <w:rsid w:val="002A795C"/>
    <w:rsid w:val="002A7B8F"/>
    <w:rsid w:val="002B0F12"/>
    <w:rsid w:val="002B1308"/>
    <w:rsid w:val="002B1915"/>
    <w:rsid w:val="002B1F11"/>
    <w:rsid w:val="002B3923"/>
    <w:rsid w:val="002B418E"/>
    <w:rsid w:val="002B4554"/>
    <w:rsid w:val="002B46A8"/>
    <w:rsid w:val="002B48F9"/>
    <w:rsid w:val="002B4E7F"/>
    <w:rsid w:val="002B4F85"/>
    <w:rsid w:val="002B63F8"/>
    <w:rsid w:val="002B7F14"/>
    <w:rsid w:val="002C038B"/>
    <w:rsid w:val="002C1051"/>
    <w:rsid w:val="002C15A3"/>
    <w:rsid w:val="002C19BB"/>
    <w:rsid w:val="002C2010"/>
    <w:rsid w:val="002C25D4"/>
    <w:rsid w:val="002C270B"/>
    <w:rsid w:val="002C3695"/>
    <w:rsid w:val="002C41EA"/>
    <w:rsid w:val="002C5B6C"/>
    <w:rsid w:val="002C5BE1"/>
    <w:rsid w:val="002C5F16"/>
    <w:rsid w:val="002C7156"/>
    <w:rsid w:val="002C72D2"/>
    <w:rsid w:val="002C72D8"/>
    <w:rsid w:val="002C7752"/>
    <w:rsid w:val="002C79BF"/>
    <w:rsid w:val="002C7EFE"/>
    <w:rsid w:val="002D043F"/>
    <w:rsid w:val="002D057D"/>
    <w:rsid w:val="002D0949"/>
    <w:rsid w:val="002D11FA"/>
    <w:rsid w:val="002D12E5"/>
    <w:rsid w:val="002D1628"/>
    <w:rsid w:val="002D1806"/>
    <w:rsid w:val="002D1824"/>
    <w:rsid w:val="002D1F49"/>
    <w:rsid w:val="002D3D5F"/>
    <w:rsid w:val="002D5DE9"/>
    <w:rsid w:val="002E0C93"/>
    <w:rsid w:val="002E0DDF"/>
    <w:rsid w:val="002E1064"/>
    <w:rsid w:val="002E2906"/>
    <w:rsid w:val="002E363B"/>
    <w:rsid w:val="002E3744"/>
    <w:rsid w:val="002E454F"/>
    <w:rsid w:val="002E4BD8"/>
    <w:rsid w:val="002E5575"/>
    <w:rsid w:val="002E5635"/>
    <w:rsid w:val="002E64C3"/>
    <w:rsid w:val="002E665A"/>
    <w:rsid w:val="002E6A2C"/>
    <w:rsid w:val="002E6EA6"/>
    <w:rsid w:val="002E77DD"/>
    <w:rsid w:val="002E785E"/>
    <w:rsid w:val="002F1016"/>
    <w:rsid w:val="002F11A3"/>
    <w:rsid w:val="002F135A"/>
    <w:rsid w:val="002F1A43"/>
    <w:rsid w:val="002F1D8C"/>
    <w:rsid w:val="002F21DA"/>
    <w:rsid w:val="002F28A7"/>
    <w:rsid w:val="002F2929"/>
    <w:rsid w:val="002F2D0E"/>
    <w:rsid w:val="002F31B9"/>
    <w:rsid w:val="002F3254"/>
    <w:rsid w:val="002F3CE0"/>
    <w:rsid w:val="002F41FC"/>
    <w:rsid w:val="002F43ED"/>
    <w:rsid w:val="002F4BED"/>
    <w:rsid w:val="002F6E2D"/>
    <w:rsid w:val="002F6E45"/>
    <w:rsid w:val="002F7318"/>
    <w:rsid w:val="002F7BCE"/>
    <w:rsid w:val="00300B8E"/>
    <w:rsid w:val="00300BFF"/>
    <w:rsid w:val="00301102"/>
    <w:rsid w:val="00301C64"/>
    <w:rsid w:val="00301F39"/>
    <w:rsid w:val="00301F78"/>
    <w:rsid w:val="00301FF3"/>
    <w:rsid w:val="003021B1"/>
    <w:rsid w:val="00302979"/>
    <w:rsid w:val="003032B6"/>
    <w:rsid w:val="00303341"/>
    <w:rsid w:val="0030347E"/>
    <w:rsid w:val="0030393F"/>
    <w:rsid w:val="0030468A"/>
    <w:rsid w:val="003059A9"/>
    <w:rsid w:val="00306722"/>
    <w:rsid w:val="003067A1"/>
    <w:rsid w:val="00307687"/>
    <w:rsid w:val="00307C17"/>
    <w:rsid w:val="003100A5"/>
    <w:rsid w:val="00310101"/>
    <w:rsid w:val="00310FD5"/>
    <w:rsid w:val="00311743"/>
    <w:rsid w:val="00312FEB"/>
    <w:rsid w:val="00313377"/>
    <w:rsid w:val="003141CC"/>
    <w:rsid w:val="00315A78"/>
    <w:rsid w:val="003174EF"/>
    <w:rsid w:val="00317C57"/>
    <w:rsid w:val="003200F1"/>
    <w:rsid w:val="0032029E"/>
    <w:rsid w:val="00321064"/>
    <w:rsid w:val="003210B3"/>
    <w:rsid w:val="0032118F"/>
    <w:rsid w:val="00321352"/>
    <w:rsid w:val="003221A3"/>
    <w:rsid w:val="00323456"/>
    <w:rsid w:val="00324B2C"/>
    <w:rsid w:val="00324DF9"/>
    <w:rsid w:val="00325926"/>
    <w:rsid w:val="003266E5"/>
    <w:rsid w:val="00326894"/>
    <w:rsid w:val="003275D4"/>
    <w:rsid w:val="00327A8A"/>
    <w:rsid w:val="0033003F"/>
    <w:rsid w:val="00330AC4"/>
    <w:rsid w:val="0033118D"/>
    <w:rsid w:val="0033175D"/>
    <w:rsid w:val="003321BA"/>
    <w:rsid w:val="003321DF"/>
    <w:rsid w:val="00332BE8"/>
    <w:rsid w:val="00333733"/>
    <w:rsid w:val="00333CDF"/>
    <w:rsid w:val="00333D7C"/>
    <w:rsid w:val="003341A4"/>
    <w:rsid w:val="00334A08"/>
    <w:rsid w:val="00334B69"/>
    <w:rsid w:val="00334CDF"/>
    <w:rsid w:val="00336291"/>
    <w:rsid w:val="00336610"/>
    <w:rsid w:val="00342BEA"/>
    <w:rsid w:val="00343F73"/>
    <w:rsid w:val="003442E2"/>
    <w:rsid w:val="00344F68"/>
    <w:rsid w:val="00345060"/>
    <w:rsid w:val="00345C3F"/>
    <w:rsid w:val="00345F18"/>
    <w:rsid w:val="00346355"/>
    <w:rsid w:val="00346F8E"/>
    <w:rsid w:val="00347947"/>
    <w:rsid w:val="00347969"/>
    <w:rsid w:val="00347EC6"/>
    <w:rsid w:val="0035018F"/>
    <w:rsid w:val="00350C9B"/>
    <w:rsid w:val="00350DA9"/>
    <w:rsid w:val="0035106D"/>
    <w:rsid w:val="00352221"/>
    <w:rsid w:val="003525C5"/>
    <w:rsid w:val="00352991"/>
    <w:rsid w:val="0035323B"/>
    <w:rsid w:val="00353CEC"/>
    <w:rsid w:val="00353F88"/>
    <w:rsid w:val="00355334"/>
    <w:rsid w:val="003561CA"/>
    <w:rsid w:val="00357499"/>
    <w:rsid w:val="003601D7"/>
    <w:rsid w:val="003601E9"/>
    <w:rsid w:val="00360320"/>
    <w:rsid w:val="003609D2"/>
    <w:rsid w:val="00360F14"/>
    <w:rsid w:val="003616F1"/>
    <w:rsid w:val="00362496"/>
    <w:rsid w:val="003624C0"/>
    <w:rsid w:val="00362616"/>
    <w:rsid w:val="00362639"/>
    <w:rsid w:val="003630F8"/>
    <w:rsid w:val="00363C43"/>
    <w:rsid w:val="00363F22"/>
    <w:rsid w:val="00364421"/>
    <w:rsid w:val="00365136"/>
    <w:rsid w:val="003672EC"/>
    <w:rsid w:val="003702CC"/>
    <w:rsid w:val="00370B9D"/>
    <w:rsid w:val="00370E41"/>
    <w:rsid w:val="00371017"/>
    <w:rsid w:val="003713EF"/>
    <w:rsid w:val="003715E2"/>
    <w:rsid w:val="0037276C"/>
    <w:rsid w:val="00372F44"/>
    <w:rsid w:val="00374E07"/>
    <w:rsid w:val="00375512"/>
    <w:rsid w:val="00375564"/>
    <w:rsid w:val="003760C4"/>
    <w:rsid w:val="00376319"/>
    <w:rsid w:val="00376373"/>
    <w:rsid w:val="00377AFF"/>
    <w:rsid w:val="00380D18"/>
    <w:rsid w:val="0038101E"/>
    <w:rsid w:val="00381945"/>
    <w:rsid w:val="00381D80"/>
    <w:rsid w:val="00382571"/>
    <w:rsid w:val="003830E9"/>
    <w:rsid w:val="00383103"/>
    <w:rsid w:val="00383191"/>
    <w:rsid w:val="00383322"/>
    <w:rsid w:val="00383B1C"/>
    <w:rsid w:val="00384CEA"/>
    <w:rsid w:val="00384DDB"/>
    <w:rsid w:val="003855B6"/>
    <w:rsid w:val="003859E0"/>
    <w:rsid w:val="00386416"/>
    <w:rsid w:val="00386CDD"/>
    <w:rsid w:val="00386DED"/>
    <w:rsid w:val="003874E2"/>
    <w:rsid w:val="00387D44"/>
    <w:rsid w:val="00390F31"/>
    <w:rsid w:val="003912E7"/>
    <w:rsid w:val="00391458"/>
    <w:rsid w:val="00392392"/>
    <w:rsid w:val="00393257"/>
    <w:rsid w:val="003937E0"/>
    <w:rsid w:val="00393947"/>
    <w:rsid w:val="00394698"/>
    <w:rsid w:val="0039510B"/>
    <w:rsid w:val="00395400"/>
    <w:rsid w:val="00395A11"/>
    <w:rsid w:val="003962B9"/>
    <w:rsid w:val="0039636F"/>
    <w:rsid w:val="003966D1"/>
    <w:rsid w:val="003972AA"/>
    <w:rsid w:val="0039798C"/>
    <w:rsid w:val="00397D21"/>
    <w:rsid w:val="003A02FC"/>
    <w:rsid w:val="003A0559"/>
    <w:rsid w:val="003A0BD4"/>
    <w:rsid w:val="003A0E73"/>
    <w:rsid w:val="003A16A0"/>
    <w:rsid w:val="003A1FDB"/>
    <w:rsid w:val="003A2275"/>
    <w:rsid w:val="003A2B77"/>
    <w:rsid w:val="003A4F22"/>
    <w:rsid w:val="003A6084"/>
    <w:rsid w:val="003A660B"/>
    <w:rsid w:val="003A6A4F"/>
    <w:rsid w:val="003A7088"/>
    <w:rsid w:val="003B00AE"/>
    <w:rsid w:val="003B00DF"/>
    <w:rsid w:val="003B0643"/>
    <w:rsid w:val="003B0BA5"/>
    <w:rsid w:val="003B0EC3"/>
    <w:rsid w:val="003B1275"/>
    <w:rsid w:val="003B1778"/>
    <w:rsid w:val="003B20A0"/>
    <w:rsid w:val="003B2BAF"/>
    <w:rsid w:val="003B2C14"/>
    <w:rsid w:val="003B32CC"/>
    <w:rsid w:val="003B32F7"/>
    <w:rsid w:val="003B5B24"/>
    <w:rsid w:val="003B70D5"/>
    <w:rsid w:val="003B77CF"/>
    <w:rsid w:val="003B77D9"/>
    <w:rsid w:val="003B7A6F"/>
    <w:rsid w:val="003C096C"/>
    <w:rsid w:val="003C100A"/>
    <w:rsid w:val="003C11CB"/>
    <w:rsid w:val="003C22D8"/>
    <w:rsid w:val="003C34A2"/>
    <w:rsid w:val="003C4414"/>
    <w:rsid w:val="003C45E8"/>
    <w:rsid w:val="003C677B"/>
    <w:rsid w:val="003C6B62"/>
    <w:rsid w:val="003C75F3"/>
    <w:rsid w:val="003C78A3"/>
    <w:rsid w:val="003D0532"/>
    <w:rsid w:val="003D0BC3"/>
    <w:rsid w:val="003D0E67"/>
    <w:rsid w:val="003D2779"/>
    <w:rsid w:val="003D28E3"/>
    <w:rsid w:val="003D2914"/>
    <w:rsid w:val="003D299A"/>
    <w:rsid w:val="003D2E8D"/>
    <w:rsid w:val="003D3F18"/>
    <w:rsid w:val="003D4177"/>
    <w:rsid w:val="003D432F"/>
    <w:rsid w:val="003D489A"/>
    <w:rsid w:val="003D51C1"/>
    <w:rsid w:val="003E04D0"/>
    <w:rsid w:val="003E0DE8"/>
    <w:rsid w:val="003E1603"/>
    <w:rsid w:val="003E1867"/>
    <w:rsid w:val="003E2CDB"/>
    <w:rsid w:val="003E3B58"/>
    <w:rsid w:val="003E41A1"/>
    <w:rsid w:val="003E462A"/>
    <w:rsid w:val="003E5602"/>
    <w:rsid w:val="003E5729"/>
    <w:rsid w:val="003E71EA"/>
    <w:rsid w:val="003F0D70"/>
    <w:rsid w:val="003F1935"/>
    <w:rsid w:val="003F2009"/>
    <w:rsid w:val="003F252D"/>
    <w:rsid w:val="003F28AF"/>
    <w:rsid w:val="003F3760"/>
    <w:rsid w:val="003F3A71"/>
    <w:rsid w:val="003F4A4E"/>
    <w:rsid w:val="003F4CFB"/>
    <w:rsid w:val="003F4EE0"/>
    <w:rsid w:val="003F51B3"/>
    <w:rsid w:val="003F58B7"/>
    <w:rsid w:val="003F5A92"/>
    <w:rsid w:val="003F5D0C"/>
    <w:rsid w:val="003F5F37"/>
    <w:rsid w:val="003F6892"/>
    <w:rsid w:val="003F6DA6"/>
    <w:rsid w:val="003F6F9E"/>
    <w:rsid w:val="003F7250"/>
    <w:rsid w:val="003F7B0F"/>
    <w:rsid w:val="003F7E8C"/>
    <w:rsid w:val="00400069"/>
    <w:rsid w:val="004002CB"/>
    <w:rsid w:val="00400396"/>
    <w:rsid w:val="00400E0B"/>
    <w:rsid w:val="00401C93"/>
    <w:rsid w:val="00401EAB"/>
    <w:rsid w:val="00402153"/>
    <w:rsid w:val="00402276"/>
    <w:rsid w:val="00402FC1"/>
    <w:rsid w:val="004032C6"/>
    <w:rsid w:val="00404634"/>
    <w:rsid w:val="00404994"/>
    <w:rsid w:val="004049F9"/>
    <w:rsid w:val="004051FF"/>
    <w:rsid w:val="00405381"/>
    <w:rsid w:val="004053D0"/>
    <w:rsid w:val="00405B54"/>
    <w:rsid w:val="00406459"/>
    <w:rsid w:val="00406650"/>
    <w:rsid w:val="00407654"/>
    <w:rsid w:val="00407BE7"/>
    <w:rsid w:val="00410078"/>
    <w:rsid w:val="00410492"/>
    <w:rsid w:val="00412165"/>
    <w:rsid w:val="0041224C"/>
    <w:rsid w:val="0041332C"/>
    <w:rsid w:val="00415EAE"/>
    <w:rsid w:val="004168EF"/>
    <w:rsid w:val="004173B6"/>
    <w:rsid w:val="004216CC"/>
    <w:rsid w:val="00421F45"/>
    <w:rsid w:val="004221B0"/>
    <w:rsid w:val="004222A1"/>
    <w:rsid w:val="00422A06"/>
    <w:rsid w:val="00423BC0"/>
    <w:rsid w:val="00423FEE"/>
    <w:rsid w:val="00425082"/>
    <w:rsid w:val="004260D4"/>
    <w:rsid w:val="00426E75"/>
    <w:rsid w:val="004278AC"/>
    <w:rsid w:val="004301A4"/>
    <w:rsid w:val="004307E1"/>
    <w:rsid w:val="0043131E"/>
    <w:rsid w:val="00431C54"/>
    <w:rsid w:val="00431DEB"/>
    <w:rsid w:val="00434615"/>
    <w:rsid w:val="00434A17"/>
    <w:rsid w:val="00435762"/>
    <w:rsid w:val="004357EA"/>
    <w:rsid w:val="00435ECA"/>
    <w:rsid w:val="004436F8"/>
    <w:rsid w:val="00443B4D"/>
    <w:rsid w:val="00444493"/>
    <w:rsid w:val="00444D7C"/>
    <w:rsid w:val="00444F20"/>
    <w:rsid w:val="00445DC7"/>
    <w:rsid w:val="004465F9"/>
    <w:rsid w:val="00446B29"/>
    <w:rsid w:val="00446B4D"/>
    <w:rsid w:val="004473F6"/>
    <w:rsid w:val="004512F5"/>
    <w:rsid w:val="004517F5"/>
    <w:rsid w:val="00452098"/>
    <w:rsid w:val="004525CD"/>
    <w:rsid w:val="004534B5"/>
    <w:rsid w:val="0045351B"/>
    <w:rsid w:val="00453F9A"/>
    <w:rsid w:val="00456F90"/>
    <w:rsid w:val="0045731B"/>
    <w:rsid w:val="00457D6A"/>
    <w:rsid w:val="004605F5"/>
    <w:rsid w:val="004608CF"/>
    <w:rsid w:val="00460ADA"/>
    <w:rsid w:val="00462ADE"/>
    <w:rsid w:val="00462F5D"/>
    <w:rsid w:val="004631B5"/>
    <w:rsid w:val="00464032"/>
    <w:rsid w:val="00464144"/>
    <w:rsid w:val="004641AD"/>
    <w:rsid w:val="0046428A"/>
    <w:rsid w:val="0046456D"/>
    <w:rsid w:val="00464A2C"/>
    <w:rsid w:val="00464F1C"/>
    <w:rsid w:val="00466579"/>
    <w:rsid w:val="004705FF"/>
    <w:rsid w:val="0047189F"/>
    <w:rsid w:val="004719F8"/>
    <w:rsid w:val="00471E91"/>
    <w:rsid w:val="004722E0"/>
    <w:rsid w:val="00472A1E"/>
    <w:rsid w:val="00473325"/>
    <w:rsid w:val="0047345E"/>
    <w:rsid w:val="00474367"/>
    <w:rsid w:val="00474675"/>
    <w:rsid w:val="0047470C"/>
    <w:rsid w:val="00474857"/>
    <w:rsid w:val="00474902"/>
    <w:rsid w:val="004763B6"/>
    <w:rsid w:val="0047688E"/>
    <w:rsid w:val="0047694D"/>
    <w:rsid w:val="0047708E"/>
    <w:rsid w:val="0047779A"/>
    <w:rsid w:val="0048056B"/>
    <w:rsid w:val="00480943"/>
    <w:rsid w:val="004818AA"/>
    <w:rsid w:val="00481F04"/>
    <w:rsid w:val="0048200B"/>
    <w:rsid w:val="00483842"/>
    <w:rsid w:val="00485AC2"/>
    <w:rsid w:val="0048641D"/>
    <w:rsid w:val="0048723B"/>
    <w:rsid w:val="00487451"/>
    <w:rsid w:val="004877B6"/>
    <w:rsid w:val="004907F8"/>
    <w:rsid w:val="0049156F"/>
    <w:rsid w:val="004915F6"/>
    <w:rsid w:val="00491751"/>
    <w:rsid w:val="004918B9"/>
    <w:rsid w:val="004933A6"/>
    <w:rsid w:val="004951D8"/>
    <w:rsid w:val="00495ABF"/>
    <w:rsid w:val="00495D17"/>
    <w:rsid w:val="004967BB"/>
    <w:rsid w:val="00497305"/>
    <w:rsid w:val="004A1088"/>
    <w:rsid w:val="004A1674"/>
    <w:rsid w:val="004A18FE"/>
    <w:rsid w:val="004A2803"/>
    <w:rsid w:val="004A2C31"/>
    <w:rsid w:val="004A35F9"/>
    <w:rsid w:val="004A552E"/>
    <w:rsid w:val="004A5CE7"/>
    <w:rsid w:val="004A6C13"/>
    <w:rsid w:val="004A785D"/>
    <w:rsid w:val="004A7C94"/>
    <w:rsid w:val="004B071D"/>
    <w:rsid w:val="004B07F2"/>
    <w:rsid w:val="004B08D5"/>
    <w:rsid w:val="004B1748"/>
    <w:rsid w:val="004B2212"/>
    <w:rsid w:val="004B24C1"/>
    <w:rsid w:val="004B2FC3"/>
    <w:rsid w:val="004B3783"/>
    <w:rsid w:val="004B44E3"/>
    <w:rsid w:val="004B4DC2"/>
    <w:rsid w:val="004B5407"/>
    <w:rsid w:val="004B5A19"/>
    <w:rsid w:val="004B5D43"/>
    <w:rsid w:val="004B68BE"/>
    <w:rsid w:val="004B7CC4"/>
    <w:rsid w:val="004B7FC7"/>
    <w:rsid w:val="004C0866"/>
    <w:rsid w:val="004C0F27"/>
    <w:rsid w:val="004C17B7"/>
    <w:rsid w:val="004C278B"/>
    <w:rsid w:val="004C2847"/>
    <w:rsid w:val="004C292F"/>
    <w:rsid w:val="004C2B00"/>
    <w:rsid w:val="004C2FA5"/>
    <w:rsid w:val="004C36AF"/>
    <w:rsid w:val="004C36DA"/>
    <w:rsid w:val="004C3FD0"/>
    <w:rsid w:val="004C4D09"/>
    <w:rsid w:val="004C4E88"/>
    <w:rsid w:val="004C5674"/>
    <w:rsid w:val="004C6B77"/>
    <w:rsid w:val="004C7769"/>
    <w:rsid w:val="004D040B"/>
    <w:rsid w:val="004D0929"/>
    <w:rsid w:val="004D0FA8"/>
    <w:rsid w:val="004D136F"/>
    <w:rsid w:val="004D15FC"/>
    <w:rsid w:val="004D1A5D"/>
    <w:rsid w:val="004D46B3"/>
    <w:rsid w:val="004D55CD"/>
    <w:rsid w:val="004E04D0"/>
    <w:rsid w:val="004E06EB"/>
    <w:rsid w:val="004E0E5F"/>
    <w:rsid w:val="004E0F57"/>
    <w:rsid w:val="004E10A3"/>
    <w:rsid w:val="004E24FC"/>
    <w:rsid w:val="004E283D"/>
    <w:rsid w:val="004E305C"/>
    <w:rsid w:val="004E42DD"/>
    <w:rsid w:val="004E44FA"/>
    <w:rsid w:val="004E45D7"/>
    <w:rsid w:val="004E535C"/>
    <w:rsid w:val="004E56BA"/>
    <w:rsid w:val="004E5B72"/>
    <w:rsid w:val="004E6B16"/>
    <w:rsid w:val="004E70C3"/>
    <w:rsid w:val="004E75FD"/>
    <w:rsid w:val="004F1B3B"/>
    <w:rsid w:val="004F2EFB"/>
    <w:rsid w:val="004F374F"/>
    <w:rsid w:val="004F4C43"/>
    <w:rsid w:val="004F4E32"/>
    <w:rsid w:val="004F50E2"/>
    <w:rsid w:val="004F5851"/>
    <w:rsid w:val="004F6209"/>
    <w:rsid w:val="004F6D2C"/>
    <w:rsid w:val="004F730A"/>
    <w:rsid w:val="004F7EB8"/>
    <w:rsid w:val="005007B4"/>
    <w:rsid w:val="00500E7B"/>
    <w:rsid w:val="0050143B"/>
    <w:rsid w:val="00501D25"/>
    <w:rsid w:val="00502BA7"/>
    <w:rsid w:val="00502F94"/>
    <w:rsid w:val="00503C65"/>
    <w:rsid w:val="0050725C"/>
    <w:rsid w:val="00507F63"/>
    <w:rsid w:val="00510280"/>
    <w:rsid w:val="0051179A"/>
    <w:rsid w:val="00511DFA"/>
    <w:rsid w:val="00513C1D"/>
    <w:rsid w:val="00513D73"/>
    <w:rsid w:val="005141AB"/>
    <w:rsid w:val="00514A43"/>
    <w:rsid w:val="00514B2C"/>
    <w:rsid w:val="00516E5C"/>
    <w:rsid w:val="005174E5"/>
    <w:rsid w:val="00517C6B"/>
    <w:rsid w:val="00520B0F"/>
    <w:rsid w:val="00520D80"/>
    <w:rsid w:val="005212F5"/>
    <w:rsid w:val="00522133"/>
    <w:rsid w:val="00522393"/>
    <w:rsid w:val="00522620"/>
    <w:rsid w:val="00523CC3"/>
    <w:rsid w:val="00523DBB"/>
    <w:rsid w:val="00524286"/>
    <w:rsid w:val="00525114"/>
    <w:rsid w:val="00525269"/>
    <w:rsid w:val="00525656"/>
    <w:rsid w:val="00526024"/>
    <w:rsid w:val="005262EC"/>
    <w:rsid w:val="0052682D"/>
    <w:rsid w:val="0052682F"/>
    <w:rsid w:val="00526DD6"/>
    <w:rsid w:val="00527408"/>
    <w:rsid w:val="00531E73"/>
    <w:rsid w:val="00532AA3"/>
    <w:rsid w:val="00533356"/>
    <w:rsid w:val="00533EA9"/>
    <w:rsid w:val="00534C02"/>
    <w:rsid w:val="0053571C"/>
    <w:rsid w:val="00535B85"/>
    <w:rsid w:val="005372E0"/>
    <w:rsid w:val="00537E7C"/>
    <w:rsid w:val="00540478"/>
    <w:rsid w:val="00541D43"/>
    <w:rsid w:val="0054264B"/>
    <w:rsid w:val="0054337F"/>
    <w:rsid w:val="00543786"/>
    <w:rsid w:val="00543931"/>
    <w:rsid w:val="00543A4D"/>
    <w:rsid w:val="00544087"/>
    <w:rsid w:val="0054470A"/>
    <w:rsid w:val="00545988"/>
    <w:rsid w:val="00546339"/>
    <w:rsid w:val="00546933"/>
    <w:rsid w:val="00546F7F"/>
    <w:rsid w:val="00547832"/>
    <w:rsid w:val="00547900"/>
    <w:rsid w:val="00550655"/>
    <w:rsid w:val="0055084A"/>
    <w:rsid w:val="0055114B"/>
    <w:rsid w:val="005523E1"/>
    <w:rsid w:val="00552DC3"/>
    <w:rsid w:val="005533D7"/>
    <w:rsid w:val="0055440E"/>
    <w:rsid w:val="00555135"/>
    <w:rsid w:val="005557C5"/>
    <w:rsid w:val="0055621E"/>
    <w:rsid w:val="00556E6C"/>
    <w:rsid w:val="00557425"/>
    <w:rsid w:val="0055763C"/>
    <w:rsid w:val="005577E3"/>
    <w:rsid w:val="00557EE1"/>
    <w:rsid w:val="00560305"/>
    <w:rsid w:val="005611A3"/>
    <w:rsid w:val="0056221E"/>
    <w:rsid w:val="00562744"/>
    <w:rsid w:val="00563AB6"/>
    <w:rsid w:val="00563CB9"/>
    <w:rsid w:val="00564961"/>
    <w:rsid w:val="00564E5D"/>
    <w:rsid w:val="00565E61"/>
    <w:rsid w:val="0056646B"/>
    <w:rsid w:val="00566636"/>
    <w:rsid w:val="00566C97"/>
    <w:rsid w:val="00567A0B"/>
    <w:rsid w:val="005703DE"/>
    <w:rsid w:val="0057068F"/>
    <w:rsid w:val="0057102E"/>
    <w:rsid w:val="00571499"/>
    <w:rsid w:val="005719A2"/>
    <w:rsid w:val="00572965"/>
    <w:rsid w:val="00572D96"/>
    <w:rsid w:val="005736F8"/>
    <w:rsid w:val="005742F8"/>
    <w:rsid w:val="00576669"/>
    <w:rsid w:val="00577F6E"/>
    <w:rsid w:val="005800FE"/>
    <w:rsid w:val="0058147C"/>
    <w:rsid w:val="00581CD7"/>
    <w:rsid w:val="00582027"/>
    <w:rsid w:val="00582292"/>
    <w:rsid w:val="00582B8C"/>
    <w:rsid w:val="005831EE"/>
    <w:rsid w:val="00583C4F"/>
    <w:rsid w:val="00583E05"/>
    <w:rsid w:val="0058464E"/>
    <w:rsid w:val="00585DF9"/>
    <w:rsid w:val="0058678E"/>
    <w:rsid w:val="00586BE0"/>
    <w:rsid w:val="00587325"/>
    <w:rsid w:val="00587F4D"/>
    <w:rsid w:val="00590910"/>
    <w:rsid w:val="00591066"/>
    <w:rsid w:val="00591534"/>
    <w:rsid w:val="005928B8"/>
    <w:rsid w:val="005938A6"/>
    <w:rsid w:val="00593B48"/>
    <w:rsid w:val="005945E0"/>
    <w:rsid w:val="00595F15"/>
    <w:rsid w:val="00596CC7"/>
    <w:rsid w:val="00597BF7"/>
    <w:rsid w:val="005A01CB"/>
    <w:rsid w:val="005A08D9"/>
    <w:rsid w:val="005A0F89"/>
    <w:rsid w:val="005A2BAF"/>
    <w:rsid w:val="005A380A"/>
    <w:rsid w:val="005A3F9E"/>
    <w:rsid w:val="005A4504"/>
    <w:rsid w:val="005A476D"/>
    <w:rsid w:val="005A58FF"/>
    <w:rsid w:val="005A5EAF"/>
    <w:rsid w:val="005A5F7C"/>
    <w:rsid w:val="005A5FF3"/>
    <w:rsid w:val="005A6332"/>
    <w:rsid w:val="005A64C0"/>
    <w:rsid w:val="005A69A6"/>
    <w:rsid w:val="005A74FA"/>
    <w:rsid w:val="005A7B22"/>
    <w:rsid w:val="005A7B6B"/>
    <w:rsid w:val="005B1D1B"/>
    <w:rsid w:val="005B2BED"/>
    <w:rsid w:val="005B2C6D"/>
    <w:rsid w:val="005B3B57"/>
    <w:rsid w:val="005B3C11"/>
    <w:rsid w:val="005B448C"/>
    <w:rsid w:val="005B4631"/>
    <w:rsid w:val="005B48BA"/>
    <w:rsid w:val="005B49BA"/>
    <w:rsid w:val="005B5182"/>
    <w:rsid w:val="005B55D1"/>
    <w:rsid w:val="005B5F70"/>
    <w:rsid w:val="005B6571"/>
    <w:rsid w:val="005B6F5C"/>
    <w:rsid w:val="005B768F"/>
    <w:rsid w:val="005C14C6"/>
    <w:rsid w:val="005C1C28"/>
    <w:rsid w:val="005C1FFD"/>
    <w:rsid w:val="005C22B0"/>
    <w:rsid w:val="005C258D"/>
    <w:rsid w:val="005C26CF"/>
    <w:rsid w:val="005C27F4"/>
    <w:rsid w:val="005C4585"/>
    <w:rsid w:val="005C4660"/>
    <w:rsid w:val="005C56DE"/>
    <w:rsid w:val="005C5E07"/>
    <w:rsid w:val="005C6DB5"/>
    <w:rsid w:val="005C768D"/>
    <w:rsid w:val="005D16E1"/>
    <w:rsid w:val="005D2974"/>
    <w:rsid w:val="005D7232"/>
    <w:rsid w:val="005E0938"/>
    <w:rsid w:val="005E0C9D"/>
    <w:rsid w:val="005E0EC6"/>
    <w:rsid w:val="005E17BF"/>
    <w:rsid w:val="005E19E7"/>
    <w:rsid w:val="005E1E6A"/>
    <w:rsid w:val="005E22C3"/>
    <w:rsid w:val="005E2925"/>
    <w:rsid w:val="005E29A8"/>
    <w:rsid w:val="005E32E9"/>
    <w:rsid w:val="005E33DF"/>
    <w:rsid w:val="005E3C6F"/>
    <w:rsid w:val="005E42E8"/>
    <w:rsid w:val="005E5046"/>
    <w:rsid w:val="005E53A8"/>
    <w:rsid w:val="005E7AF9"/>
    <w:rsid w:val="005F02DD"/>
    <w:rsid w:val="005F037C"/>
    <w:rsid w:val="005F0D35"/>
    <w:rsid w:val="005F1914"/>
    <w:rsid w:val="005F1EEE"/>
    <w:rsid w:val="005F239D"/>
    <w:rsid w:val="005F2E87"/>
    <w:rsid w:val="005F3557"/>
    <w:rsid w:val="005F3EA5"/>
    <w:rsid w:val="005F607E"/>
    <w:rsid w:val="005F66D4"/>
    <w:rsid w:val="005F7E72"/>
    <w:rsid w:val="00600217"/>
    <w:rsid w:val="00601619"/>
    <w:rsid w:val="006019C0"/>
    <w:rsid w:val="00602A4A"/>
    <w:rsid w:val="00603456"/>
    <w:rsid w:val="006034D8"/>
    <w:rsid w:val="00603500"/>
    <w:rsid w:val="006036B6"/>
    <w:rsid w:val="00603A2F"/>
    <w:rsid w:val="00604ED7"/>
    <w:rsid w:val="00606234"/>
    <w:rsid w:val="00606765"/>
    <w:rsid w:val="00606EC9"/>
    <w:rsid w:val="00610814"/>
    <w:rsid w:val="00611A01"/>
    <w:rsid w:val="00611E43"/>
    <w:rsid w:val="0061207A"/>
    <w:rsid w:val="006124CF"/>
    <w:rsid w:val="00613509"/>
    <w:rsid w:val="00614E30"/>
    <w:rsid w:val="006150A9"/>
    <w:rsid w:val="006151CD"/>
    <w:rsid w:val="0061716C"/>
    <w:rsid w:val="006171FF"/>
    <w:rsid w:val="00617711"/>
    <w:rsid w:val="006209D1"/>
    <w:rsid w:val="00620ACD"/>
    <w:rsid w:val="00620CB9"/>
    <w:rsid w:val="00620D8A"/>
    <w:rsid w:val="006214DD"/>
    <w:rsid w:val="0062158E"/>
    <w:rsid w:val="00621D1F"/>
    <w:rsid w:val="00622F07"/>
    <w:rsid w:val="00623BF3"/>
    <w:rsid w:val="006243A1"/>
    <w:rsid w:val="006244C7"/>
    <w:rsid w:val="00624FE4"/>
    <w:rsid w:val="00625099"/>
    <w:rsid w:val="00625CB6"/>
    <w:rsid w:val="00625F42"/>
    <w:rsid w:val="006266F8"/>
    <w:rsid w:val="006271DA"/>
    <w:rsid w:val="00627231"/>
    <w:rsid w:val="00627CBD"/>
    <w:rsid w:val="006301AA"/>
    <w:rsid w:val="006307B0"/>
    <w:rsid w:val="006309CD"/>
    <w:rsid w:val="00632228"/>
    <w:rsid w:val="00632DCB"/>
    <w:rsid w:val="00632E56"/>
    <w:rsid w:val="00633159"/>
    <w:rsid w:val="0063461E"/>
    <w:rsid w:val="00634A0A"/>
    <w:rsid w:val="00634D16"/>
    <w:rsid w:val="00635CBA"/>
    <w:rsid w:val="00637481"/>
    <w:rsid w:val="00637830"/>
    <w:rsid w:val="00637C85"/>
    <w:rsid w:val="00642103"/>
    <w:rsid w:val="006422A2"/>
    <w:rsid w:val="0064338B"/>
    <w:rsid w:val="00643CE7"/>
    <w:rsid w:val="0064443F"/>
    <w:rsid w:val="00644FE4"/>
    <w:rsid w:val="00645568"/>
    <w:rsid w:val="00645F88"/>
    <w:rsid w:val="0064618C"/>
    <w:rsid w:val="006463BE"/>
    <w:rsid w:val="00646542"/>
    <w:rsid w:val="006504F4"/>
    <w:rsid w:val="00650DCA"/>
    <w:rsid w:val="0065290B"/>
    <w:rsid w:val="00653250"/>
    <w:rsid w:val="0065329A"/>
    <w:rsid w:val="006534D7"/>
    <w:rsid w:val="00653F60"/>
    <w:rsid w:val="00654BC9"/>
    <w:rsid w:val="00654CF6"/>
    <w:rsid w:val="006552FD"/>
    <w:rsid w:val="006559A2"/>
    <w:rsid w:val="00655F26"/>
    <w:rsid w:val="00657CAE"/>
    <w:rsid w:val="00657F16"/>
    <w:rsid w:val="00660937"/>
    <w:rsid w:val="00661362"/>
    <w:rsid w:val="006629E2"/>
    <w:rsid w:val="00663AF3"/>
    <w:rsid w:val="00664747"/>
    <w:rsid w:val="00665C6F"/>
    <w:rsid w:val="00665EA6"/>
    <w:rsid w:val="00666600"/>
    <w:rsid w:val="00666B6C"/>
    <w:rsid w:val="00667201"/>
    <w:rsid w:val="00667497"/>
    <w:rsid w:val="006674E4"/>
    <w:rsid w:val="006677F6"/>
    <w:rsid w:val="0066787F"/>
    <w:rsid w:val="00670316"/>
    <w:rsid w:val="00670A72"/>
    <w:rsid w:val="006712F2"/>
    <w:rsid w:val="00671A26"/>
    <w:rsid w:val="006730D1"/>
    <w:rsid w:val="0067334A"/>
    <w:rsid w:val="006733B3"/>
    <w:rsid w:val="00674672"/>
    <w:rsid w:val="00674930"/>
    <w:rsid w:val="00674D84"/>
    <w:rsid w:val="006751B7"/>
    <w:rsid w:val="00675DD9"/>
    <w:rsid w:val="0067606E"/>
    <w:rsid w:val="00676902"/>
    <w:rsid w:val="00676B22"/>
    <w:rsid w:val="00676DCF"/>
    <w:rsid w:val="006777FC"/>
    <w:rsid w:val="00677E5E"/>
    <w:rsid w:val="00677F13"/>
    <w:rsid w:val="00680680"/>
    <w:rsid w:val="00680847"/>
    <w:rsid w:val="00680E3D"/>
    <w:rsid w:val="006814DE"/>
    <w:rsid w:val="006814E6"/>
    <w:rsid w:val="0068246A"/>
    <w:rsid w:val="00682682"/>
    <w:rsid w:val="00682702"/>
    <w:rsid w:val="0068281B"/>
    <w:rsid w:val="00682CAE"/>
    <w:rsid w:val="00683270"/>
    <w:rsid w:val="00683959"/>
    <w:rsid w:val="00683DDD"/>
    <w:rsid w:val="00685257"/>
    <w:rsid w:val="00685BD2"/>
    <w:rsid w:val="00686755"/>
    <w:rsid w:val="00686916"/>
    <w:rsid w:val="006873FE"/>
    <w:rsid w:val="00687B49"/>
    <w:rsid w:val="00690BCF"/>
    <w:rsid w:val="00691211"/>
    <w:rsid w:val="00691DAC"/>
    <w:rsid w:val="00692368"/>
    <w:rsid w:val="00692B55"/>
    <w:rsid w:val="006930BA"/>
    <w:rsid w:val="006930F2"/>
    <w:rsid w:val="00693B19"/>
    <w:rsid w:val="00693BD8"/>
    <w:rsid w:val="00694B50"/>
    <w:rsid w:val="00695751"/>
    <w:rsid w:val="00696333"/>
    <w:rsid w:val="006964F8"/>
    <w:rsid w:val="0069654B"/>
    <w:rsid w:val="00696986"/>
    <w:rsid w:val="006A1016"/>
    <w:rsid w:val="006A1FB1"/>
    <w:rsid w:val="006A1FDB"/>
    <w:rsid w:val="006A2EBC"/>
    <w:rsid w:val="006A332E"/>
    <w:rsid w:val="006A362B"/>
    <w:rsid w:val="006A387D"/>
    <w:rsid w:val="006A546B"/>
    <w:rsid w:val="006A55BD"/>
    <w:rsid w:val="006A5EA0"/>
    <w:rsid w:val="006A6A45"/>
    <w:rsid w:val="006A70A9"/>
    <w:rsid w:val="006A783B"/>
    <w:rsid w:val="006A78B1"/>
    <w:rsid w:val="006A7920"/>
    <w:rsid w:val="006A7ABB"/>
    <w:rsid w:val="006A7B33"/>
    <w:rsid w:val="006B00BF"/>
    <w:rsid w:val="006B06D8"/>
    <w:rsid w:val="006B1FF8"/>
    <w:rsid w:val="006B3668"/>
    <w:rsid w:val="006B4238"/>
    <w:rsid w:val="006B43A0"/>
    <w:rsid w:val="006B4859"/>
    <w:rsid w:val="006B488D"/>
    <w:rsid w:val="006B4D23"/>
    <w:rsid w:val="006B4E13"/>
    <w:rsid w:val="006B50D4"/>
    <w:rsid w:val="006B50E4"/>
    <w:rsid w:val="006B56EB"/>
    <w:rsid w:val="006B63F8"/>
    <w:rsid w:val="006B7352"/>
    <w:rsid w:val="006B75DD"/>
    <w:rsid w:val="006C09CE"/>
    <w:rsid w:val="006C0D6B"/>
    <w:rsid w:val="006C2150"/>
    <w:rsid w:val="006C2C2C"/>
    <w:rsid w:val="006C38DA"/>
    <w:rsid w:val="006C4898"/>
    <w:rsid w:val="006C67E0"/>
    <w:rsid w:val="006C7895"/>
    <w:rsid w:val="006C7ABA"/>
    <w:rsid w:val="006D0B50"/>
    <w:rsid w:val="006D0D57"/>
    <w:rsid w:val="006D0D60"/>
    <w:rsid w:val="006D0EC6"/>
    <w:rsid w:val="006D1122"/>
    <w:rsid w:val="006D18CF"/>
    <w:rsid w:val="006D19BE"/>
    <w:rsid w:val="006D249B"/>
    <w:rsid w:val="006D3117"/>
    <w:rsid w:val="006D3C00"/>
    <w:rsid w:val="006D5340"/>
    <w:rsid w:val="006D54BA"/>
    <w:rsid w:val="006D5526"/>
    <w:rsid w:val="006D5958"/>
    <w:rsid w:val="006D5DE8"/>
    <w:rsid w:val="006D6957"/>
    <w:rsid w:val="006D6CF4"/>
    <w:rsid w:val="006D72B1"/>
    <w:rsid w:val="006D7986"/>
    <w:rsid w:val="006E0A50"/>
    <w:rsid w:val="006E0DDF"/>
    <w:rsid w:val="006E0ECF"/>
    <w:rsid w:val="006E11C4"/>
    <w:rsid w:val="006E1AA7"/>
    <w:rsid w:val="006E1B72"/>
    <w:rsid w:val="006E28D8"/>
    <w:rsid w:val="006E30D6"/>
    <w:rsid w:val="006E3675"/>
    <w:rsid w:val="006E434D"/>
    <w:rsid w:val="006E4A7F"/>
    <w:rsid w:val="006E4CF2"/>
    <w:rsid w:val="006E4ECA"/>
    <w:rsid w:val="006E5401"/>
    <w:rsid w:val="006E5528"/>
    <w:rsid w:val="006E592C"/>
    <w:rsid w:val="006E5C67"/>
    <w:rsid w:val="006E7644"/>
    <w:rsid w:val="006F0D0B"/>
    <w:rsid w:val="006F11C7"/>
    <w:rsid w:val="006F2F0A"/>
    <w:rsid w:val="006F3665"/>
    <w:rsid w:val="006F3C4D"/>
    <w:rsid w:val="006F40D8"/>
    <w:rsid w:val="006F46BD"/>
    <w:rsid w:val="006F476D"/>
    <w:rsid w:val="006F5456"/>
    <w:rsid w:val="006F761C"/>
    <w:rsid w:val="00700092"/>
    <w:rsid w:val="0070021A"/>
    <w:rsid w:val="00701421"/>
    <w:rsid w:val="0070192E"/>
    <w:rsid w:val="00701C67"/>
    <w:rsid w:val="00701D50"/>
    <w:rsid w:val="00701D87"/>
    <w:rsid w:val="007023F4"/>
    <w:rsid w:val="007028EE"/>
    <w:rsid w:val="0070406E"/>
    <w:rsid w:val="00704DF6"/>
    <w:rsid w:val="00705DE6"/>
    <w:rsid w:val="007060E7"/>
    <w:rsid w:val="0070651C"/>
    <w:rsid w:val="0070679F"/>
    <w:rsid w:val="00707EAA"/>
    <w:rsid w:val="00710AB2"/>
    <w:rsid w:val="007124DE"/>
    <w:rsid w:val="00713019"/>
    <w:rsid w:val="007132A3"/>
    <w:rsid w:val="007134F5"/>
    <w:rsid w:val="00715581"/>
    <w:rsid w:val="00715CAB"/>
    <w:rsid w:val="00716421"/>
    <w:rsid w:val="0071676D"/>
    <w:rsid w:val="00717F50"/>
    <w:rsid w:val="0072036A"/>
    <w:rsid w:val="007214C6"/>
    <w:rsid w:val="007228B9"/>
    <w:rsid w:val="007229E8"/>
    <w:rsid w:val="00722AB4"/>
    <w:rsid w:val="00723272"/>
    <w:rsid w:val="00724061"/>
    <w:rsid w:val="00724EFB"/>
    <w:rsid w:val="007252FC"/>
    <w:rsid w:val="00725460"/>
    <w:rsid w:val="00726246"/>
    <w:rsid w:val="00726E5C"/>
    <w:rsid w:val="00727144"/>
    <w:rsid w:val="007279A8"/>
    <w:rsid w:val="0073021E"/>
    <w:rsid w:val="007303A4"/>
    <w:rsid w:val="007307C5"/>
    <w:rsid w:val="0073123D"/>
    <w:rsid w:val="0073346C"/>
    <w:rsid w:val="007335A7"/>
    <w:rsid w:val="00734553"/>
    <w:rsid w:val="00736E72"/>
    <w:rsid w:val="00736EA2"/>
    <w:rsid w:val="00737970"/>
    <w:rsid w:val="007404F1"/>
    <w:rsid w:val="0074140C"/>
    <w:rsid w:val="007419C3"/>
    <w:rsid w:val="00741CD3"/>
    <w:rsid w:val="00741FCE"/>
    <w:rsid w:val="007433ED"/>
    <w:rsid w:val="007438B2"/>
    <w:rsid w:val="00744699"/>
    <w:rsid w:val="00744F22"/>
    <w:rsid w:val="00745103"/>
    <w:rsid w:val="007467A7"/>
    <w:rsid w:val="007469DD"/>
    <w:rsid w:val="0074741B"/>
    <w:rsid w:val="0074759E"/>
    <w:rsid w:val="007478B6"/>
    <w:rsid w:val="007478EA"/>
    <w:rsid w:val="00747B47"/>
    <w:rsid w:val="00751006"/>
    <w:rsid w:val="007528A1"/>
    <w:rsid w:val="00752B30"/>
    <w:rsid w:val="007531CC"/>
    <w:rsid w:val="007532C5"/>
    <w:rsid w:val="00753311"/>
    <w:rsid w:val="00753C37"/>
    <w:rsid w:val="00753EEF"/>
    <w:rsid w:val="0075415C"/>
    <w:rsid w:val="0075452B"/>
    <w:rsid w:val="007547E7"/>
    <w:rsid w:val="0075553D"/>
    <w:rsid w:val="00755BD6"/>
    <w:rsid w:val="00755EB7"/>
    <w:rsid w:val="00755F0B"/>
    <w:rsid w:val="007563A3"/>
    <w:rsid w:val="007568A6"/>
    <w:rsid w:val="00756BB7"/>
    <w:rsid w:val="00756E22"/>
    <w:rsid w:val="007601F8"/>
    <w:rsid w:val="007602E1"/>
    <w:rsid w:val="00760E2C"/>
    <w:rsid w:val="007618EC"/>
    <w:rsid w:val="007619CC"/>
    <w:rsid w:val="0076211F"/>
    <w:rsid w:val="00763502"/>
    <w:rsid w:val="00764A91"/>
    <w:rsid w:val="007665EE"/>
    <w:rsid w:val="007670D0"/>
    <w:rsid w:val="00767586"/>
    <w:rsid w:val="0077009D"/>
    <w:rsid w:val="0077064B"/>
    <w:rsid w:val="00770BA2"/>
    <w:rsid w:val="00770C27"/>
    <w:rsid w:val="00770F25"/>
    <w:rsid w:val="007730CA"/>
    <w:rsid w:val="0077606A"/>
    <w:rsid w:val="00777FCE"/>
    <w:rsid w:val="00780333"/>
    <w:rsid w:val="00780E92"/>
    <w:rsid w:val="00781316"/>
    <w:rsid w:val="00781575"/>
    <w:rsid w:val="00781883"/>
    <w:rsid w:val="0078274D"/>
    <w:rsid w:val="00782D70"/>
    <w:rsid w:val="007841F9"/>
    <w:rsid w:val="007858D7"/>
    <w:rsid w:val="00785E66"/>
    <w:rsid w:val="00786E72"/>
    <w:rsid w:val="0078712B"/>
    <w:rsid w:val="0079011F"/>
    <w:rsid w:val="00790D62"/>
    <w:rsid w:val="00790EF9"/>
    <w:rsid w:val="007913AB"/>
    <w:rsid w:val="007914F7"/>
    <w:rsid w:val="00791822"/>
    <w:rsid w:val="00791834"/>
    <w:rsid w:val="007918C6"/>
    <w:rsid w:val="00791EC8"/>
    <w:rsid w:val="007931C0"/>
    <w:rsid w:val="007941CE"/>
    <w:rsid w:val="00795878"/>
    <w:rsid w:val="007975C2"/>
    <w:rsid w:val="007A0636"/>
    <w:rsid w:val="007A2835"/>
    <w:rsid w:val="007A2B25"/>
    <w:rsid w:val="007A37FC"/>
    <w:rsid w:val="007A4813"/>
    <w:rsid w:val="007A4D57"/>
    <w:rsid w:val="007A5218"/>
    <w:rsid w:val="007A59C1"/>
    <w:rsid w:val="007A5BEC"/>
    <w:rsid w:val="007A5CBD"/>
    <w:rsid w:val="007A649A"/>
    <w:rsid w:val="007A6C54"/>
    <w:rsid w:val="007A721A"/>
    <w:rsid w:val="007A7B0B"/>
    <w:rsid w:val="007A7B93"/>
    <w:rsid w:val="007B04D7"/>
    <w:rsid w:val="007B0905"/>
    <w:rsid w:val="007B0B29"/>
    <w:rsid w:val="007B11BA"/>
    <w:rsid w:val="007B137B"/>
    <w:rsid w:val="007B1625"/>
    <w:rsid w:val="007B1742"/>
    <w:rsid w:val="007B2118"/>
    <w:rsid w:val="007B2393"/>
    <w:rsid w:val="007B2557"/>
    <w:rsid w:val="007B2DAF"/>
    <w:rsid w:val="007B3174"/>
    <w:rsid w:val="007B4F8C"/>
    <w:rsid w:val="007B6B56"/>
    <w:rsid w:val="007B6F95"/>
    <w:rsid w:val="007B7031"/>
    <w:rsid w:val="007B706E"/>
    <w:rsid w:val="007B70DD"/>
    <w:rsid w:val="007B7133"/>
    <w:rsid w:val="007B714A"/>
    <w:rsid w:val="007B71EB"/>
    <w:rsid w:val="007B79B8"/>
    <w:rsid w:val="007C081C"/>
    <w:rsid w:val="007C1858"/>
    <w:rsid w:val="007C24D2"/>
    <w:rsid w:val="007C3865"/>
    <w:rsid w:val="007C4891"/>
    <w:rsid w:val="007C4E20"/>
    <w:rsid w:val="007C6205"/>
    <w:rsid w:val="007C686A"/>
    <w:rsid w:val="007C6B9D"/>
    <w:rsid w:val="007C6D99"/>
    <w:rsid w:val="007C6EA6"/>
    <w:rsid w:val="007C6F5B"/>
    <w:rsid w:val="007C7235"/>
    <w:rsid w:val="007C728E"/>
    <w:rsid w:val="007C7448"/>
    <w:rsid w:val="007C74E0"/>
    <w:rsid w:val="007C7584"/>
    <w:rsid w:val="007D08A2"/>
    <w:rsid w:val="007D1933"/>
    <w:rsid w:val="007D1B86"/>
    <w:rsid w:val="007D1FE0"/>
    <w:rsid w:val="007D21A7"/>
    <w:rsid w:val="007D2502"/>
    <w:rsid w:val="007D296F"/>
    <w:rsid w:val="007D2C53"/>
    <w:rsid w:val="007D3D60"/>
    <w:rsid w:val="007D4E37"/>
    <w:rsid w:val="007D4F2A"/>
    <w:rsid w:val="007D52B7"/>
    <w:rsid w:val="007D54B8"/>
    <w:rsid w:val="007D560B"/>
    <w:rsid w:val="007D5610"/>
    <w:rsid w:val="007D567F"/>
    <w:rsid w:val="007D5B9D"/>
    <w:rsid w:val="007D7993"/>
    <w:rsid w:val="007E1980"/>
    <w:rsid w:val="007E27B5"/>
    <w:rsid w:val="007E30F1"/>
    <w:rsid w:val="007E4B76"/>
    <w:rsid w:val="007E4C99"/>
    <w:rsid w:val="007E5EA8"/>
    <w:rsid w:val="007E64A0"/>
    <w:rsid w:val="007E6FB3"/>
    <w:rsid w:val="007E71BC"/>
    <w:rsid w:val="007E7720"/>
    <w:rsid w:val="007E7BED"/>
    <w:rsid w:val="007E7DA8"/>
    <w:rsid w:val="007F025D"/>
    <w:rsid w:val="007F0CF1"/>
    <w:rsid w:val="007F12A5"/>
    <w:rsid w:val="007F1F8B"/>
    <w:rsid w:val="007F1F92"/>
    <w:rsid w:val="007F20E0"/>
    <w:rsid w:val="007F2B40"/>
    <w:rsid w:val="007F2CE3"/>
    <w:rsid w:val="007F33A4"/>
    <w:rsid w:val="007F49A5"/>
    <w:rsid w:val="007F4CF1"/>
    <w:rsid w:val="007F592C"/>
    <w:rsid w:val="007F593D"/>
    <w:rsid w:val="007F71B0"/>
    <w:rsid w:val="007F7481"/>
    <w:rsid w:val="007F758D"/>
    <w:rsid w:val="007F7636"/>
    <w:rsid w:val="007F7652"/>
    <w:rsid w:val="007F770C"/>
    <w:rsid w:val="007F7D52"/>
    <w:rsid w:val="0080033E"/>
    <w:rsid w:val="008004FB"/>
    <w:rsid w:val="00800EDA"/>
    <w:rsid w:val="00801DF8"/>
    <w:rsid w:val="00802009"/>
    <w:rsid w:val="00802A9D"/>
    <w:rsid w:val="00804107"/>
    <w:rsid w:val="00804B65"/>
    <w:rsid w:val="008055AC"/>
    <w:rsid w:val="00805E7E"/>
    <w:rsid w:val="0080654C"/>
    <w:rsid w:val="0080676B"/>
    <w:rsid w:val="00806CFB"/>
    <w:rsid w:val="008071C6"/>
    <w:rsid w:val="00810234"/>
    <w:rsid w:val="008102B7"/>
    <w:rsid w:val="00810B72"/>
    <w:rsid w:val="00810D4B"/>
    <w:rsid w:val="008124B6"/>
    <w:rsid w:val="008125D4"/>
    <w:rsid w:val="008132A7"/>
    <w:rsid w:val="00813BDA"/>
    <w:rsid w:val="00815942"/>
    <w:rsid w:val="00816DD7"/>
    <w:rsid w:val="00817A00"/>
    <w:rsid w:val="00817B56"/>
    <w:rsid w:val="00817BCE"/>
    <w:rsid w:val="008209C0"/>
    <w:rsid w:val="00821875"/>
    <w:rsid w:val="00821CED"/>
    <w:rsid w:val="00822FDE"/>
    <w:rsid w:val="00823225"/>
    <w:rsid w:val="00823F32"/>
    <w:rsid w:val="0082466B"/>
    <w:rsid w:val="00824781"/>
    <w:rsid w:val="00824A32"/>
    <w:rsid w:val="00824F05"/>
    <w:rsid w:val="008252FB"/>
    <w:rsid w:val="00825D87"/>
    <w:rsid w:val="008262CB"/>
    <w:rsid w:val="00826BB6"/>
    <w:rsid w:val="00827554"/>
    <w:rsid w:val="00827BED"/>
    <w:rsid w:val="008302E5"/>
    <w:rsid w:val="008305E8"/>
    <w:rsid w:val="008306AF"/>
    <w:rsid w:val="00830EE9"/>
    <w:rsid w:val="008320DD"/>
    <w:rsid w:val="0083390E"/>
    <w:rsid w:val="00834366"/>
    <w:rsid w:val="0083472F"/>
    <w:rsid w:val="00834921"/>
    <w:rsid w:val="00834AEF"/>
    <w:rsid w:val="0083563C"/>
    <w:rsid w:val="00835800"/>
    <w:rsid w:val="0083582F"/>
    <w:rsid w:val="008358EC"/>
    <w:rsid w:val="00835DB3"/>
    <w:rsid w:val="00836023"/>
    <w:rsid w:val="0083617B"/>
    <w:rsid w:val="00836BBD"/>
    <w:rsid w:val="008371BD"/>
    <w:rsid w:val="0083739B"/>
    <w:rsid w:val="008374C0"/>
    <w:rsid w:val="008376B5"/>
    <w:rsid w:val="0083774E"/>
    <w:rsid w:val="008406C6"/>
    <w:rsid w:val="00840E4C"/>
    <w:rsid w:val="0084162C"/>
    <w:rsid w:val="00841715"/>
    <w:rsid w:val="008418E2"/>
    <w:rsid w:val="00841945"/>
    <w:rsid w:val="00842B92"/>
    <w:rsid w:val="00843C03"/>
    <w:rsid w:val="00843C8C"/>
    <w:rsid w:val="00843E32"/>
    <w:rsid w:val="00843F7C"/>
    <w:rsid w:val="00844721"/>
    <w:rsid w:val="008449C0"/>
    <w:rsid w:val="008449CF"/>
    <w:rsid w:val="00844DE9"/>
    <w:rsid w:val="0084525C"/>
    <w:rsid w:val="008453CC"/>
    <w:rsid w:val="00846F24"/>
    <w:rsid w:val="0084741F"/>
    <w:rsid w:val="008504A8"/>
    <w:rsid w:val="00850CF4"/>
    <w:rsid w:val="00850FCF"/>
    <w:rsid w:val="0085282E"/>
    <w:rsid w:val="00852D05"/>
    <w:rsid w:val="008535D4"/>
    <w:rsid w:val="00854B7A"/>
    <w:rsid w:val="00854DD7"/>
    <w:rsid w:val="00856682"/>
    <w:rsid w:val="008572C7"/>
    <w:rsid w:val="00857833"/>
    <w:rsid w:val="0086046F"/>
    <w:rsid w:val="008605C9"/>
    <w:rsid w:val="00860CA3"/>
    <w:rsid w:val="00861C6D"/>
    <w:rsid w:val="00862681"/>
    <w:rsid w:val="008638D4"/>
    <w:rsid w:val="00863BD8"/>
    <w:rsid w:val="00863E6B"/>
    <w:rsid w:val="008640DC"/>
    <w:rsid w:val="00866B93"/>
    <w:rsid w:val="00867ADE"/>
    <w:rsid w:val="008710C4"/>
    <w:rsid w:val="0087198C"/>
    <w:rsid w:val="00871AE8"/>
    <w:rsid w:val="00872C1F"/>
    <w:rsid w:val="0087339C"/>
    <w:rsid w:val="00873A0F"/>
    <w:rsid w:val="00873B42"/>
    <w:rsid w:val="008742EE"/>
    <w:rsid w:val="00874D94"/>
    <w:rsid w:val="00875186"/>
    <w:rsid w:val="008763E1"/>
    <w:rsid w:val="008809EB"/>
    <w:rsid w:val="008810A0"/>
    <w:rsid w:val="008812B7"/>
    <w:rsid w:val="00882049"/>
    <w:rsid w:val="0088217B"/>
    <w:rsid w:val="008821EB"/>
    <w:rsid w:val="00883FDE"/>
    <w:rsid w:val="008841EE"/>
    <w:rsid w:val="0088528C"/>
    <w:rsid w:val="008856D8"/>
    <w:rsid w:val="00885739"/>
    <w:rsid w:val="008862AE"/>
    <w:rsid w:val="0088654A"/>
    <w:rsid w:val="008866E9"/>
    <w:rsid w:val="00886A1B"/>
    <w:rsid w:val="00886F6E"/>
    <w:rsid w:val="00887353"/>
    <w:rsid w:val="00887F47"/>
    <w:rsid w:val="00890CCC"/>
    <w:rsid w:val="008917D7"/>
    <w:rsid w:val="00891D2E"/>
    <w:rsid w:val="008925C7"/>
    <w:rsid w:val="00892E82"/>
    <w:rsid w:val="0089315A"/>
    <w:rsid w:val="008935B8"/>
    <w:rsid w:val="0089365B"/>
    <w:rsid w:val="00894E23"/>
    <w:rsid w:val="008950D9"/>
    <w:rsid w:val="0089519B"/>
    <w:rsid w:val="00895D5F"/>
    <w:rsid w:val="008977EA"/>
    <w:rsid w:val="008A0164"/>
    <w:rsid w:val="008A0E36"/>
    <w:rsid w:val="008A1FD7"/>
    <w:rsid w:val="008A2AB6"/>
    <w:rsid w:val="008A3867"/>
    <w:rsid w:val="008A39E6"/>
    <w:rsid w:val="008A3E53"/>
    <w:rsid w:val="008A43B6"/>
    <w:rsid w:val="008A461B"/>
    <w:rsid w:val="008A4AC3"/>
    <w:rsid w:val="008A4C8E"/>
    <w:rsid w:val="008A5008"/>
    <w:rsid w:val="008A5DF1"/>
    <w:rsid w:val="008A6218"/>
    <w:rsid w:val="008A64D0"/>
    <w:rsid w:val="008A71F0"/>
    <w:rsid w:val="008B06CA"/>
    <w:rsid w:val="008B3141"/>
    <w:rsid w:val="008B3CE6"/>
    <w:rsid w:val="008B4769"/>
    <w:rsid w:val="008B59F3"/>
    <w:rsid w:val="008B5B3B"/>
    <w:rsid w:val="008B6881"/>
    <w:rsid w:val="008C0483"/>
    <w:rsid w:val="008C0574"/>
    <w:rsid w:val="008C18A9"/>
    <w:rsid w:val="008C1B58"/>
    <w:rsid w:val="008C23E2"/>
    <w:rsid w:val="008C2E21"/>
    <w:rsid w:val="008C2E5D"/>
    <w:rsid w:val="008C39AE"/>
    <w:rsid w:val="008C48E6"/>
    <w:rsid w:val="008C4A11"/>
    <w:rsid w:val="008C590D"/>
    <w:rsid w:val="008C69EF"/>
    <w:rsid w:val="008C6E48"/>
    <w:rsid w:val="008D048B"/>
    <w:rsid w:val="008D24E4"/>
    <w:rsid w:val="008D3DCE"/>
    <w:rsid w:val="008D49D9"/>
    <w:rsid w:val="008D52DE"/>
    <w:rsid w:val="008D5FEA"/>
    <w:rsid w:val="008D77C5"/>
    <w:rsid w:val="008D7B4B"/>
    <w:rsid w:val="008D7E80"/>
    <w:rsid w:val="008E031B"/>
    <w:rsid w:val="008E0495"/>
    <w:rsid w:val="008E0902"/>
    <w:rsid w:val="008E0D80"/>
    <w:rsid w:val="008E0EBB"/>
    <w:rsid w:val="008E1795"/>
    <w:rsid w:val="008E1B2D"/>
    <w:rsid w:val="008E1B87"/>
    <w:rsid w:val="008E4722"/>
    <w:rsid w:val="008E580C"/>
    <w:rsid w:val="008E7029"/>
    <w:rsid w:val="008E7EF6"/>
    <w:rsid w:val="008F0522"/>
    <w:rsid w:val="008F0C7E"/>
    <w:rsid w:val="008F1595"/>
    <w:rsid w:val="008F1F98"/>
    <w:rsid w:val="008F277B"/>
    <w:rsid w:val="008F28C4"/>
    <w:rsid w:val="008F334A"/>
    <w:rsid w:val="008F33B1"/>
    <w:rsid w:val="008F41A3"/>
    <w:rsid w:val="008F4735"/>
    <w:rsid w:val="008F47EE"/>
    <w:rsid w:val="008F5994"/>
    <w:rsid w:val="008F5BBC"/>
    <w:rsid w:val="008F6758"/>
    <w:rsid w:val="00900CF7"/>
    <w:rsid w:val="00900E1C"/>
    <w:rsid w:val="009010A7"/>
    <w:rsid w:val="0090158F"/>
    <w:rsid w:val="009019C8"/>
    <w:rsid w:val="00901FA8"/>
    <w:rsid w:val="00902638"/>
    <w:rsid w:val="009029B9"/>
    <w:rsid w:val="0090392B"/>
    <w:rsid w:val="009040DD"/>
    <w:rsid w:val="009041FC"/>
    <w:rsid w:val="0090443C"/>
    <w:rsid w:val="009059E8"/>
    <w:rsid w:val="00905B47"/>
    <w:rsid w:val="00905E29"/>
    <w:rsid w:val="009062DC"/>
    <w:rsid w:val="00907A17"/>
    <w:rsid w:val="009109C9"/>
    <w:rsid w:val="00910FC2"/>
    <w:rsid w:val="00912E72"/>
    <w:rsid w:val="0091331C"/>
    <w:rsid w:val="0091338E"/>
    <w:rsid w:val="009138D8"/>
    <w:rsid w:val="00913B09"/>
    <w:rsid w:val="00913B76"/>
    <w:rsid w:val="00913B90"/>
    <w:rsid w:val="00913DAF"/>
    <w:rsid w:val="009151EA"/>
    <w:rsid w:val="00915578"/>
    <w:rsid w:val="00915DD5"/>
    <w:rsid w:val="009179A4"/>
    <w:rsid w:val="0092014D"/>
    <w:rsid w:val="00920AC8"/>
    <w:rsid w:val="00920BC7"/>
    <w:rsid w:val="00920F7A"/>
    <w:rsid w:val="009215C1"/>
    <w:rsid w:val="00921F7F"/>
    <w:rsid w:val="0092253A"/>
    <w:rsid w:val="00922575"/>
    <w:rsid w:val="0092268D"/>
    <w:rsid w:val="00923042"/>
    <w:rsid w:val="0092319F"/>
    <w:rsid w:val="0092382D"/>
    <w:rsid w:val="0092391F"/>
    <w:rsid w:val="00923DC6"/>
    <w:rsid w:val="0092416F"/>
    <w:rsid w:val="00924359"/>
    <w:rsid w:val="009246E2"/>
    <w:rsid w:val="00924773"/>
    <w:rsid w:val="00925262"/>
    <w:rsid w:val="009252A6"/>
    <w:rsid w:val="00925E75"/>
    <w:rsid w:val="00925E81"/>
    <w:rsid w:val="009267D9"/>
    <w:rsid w:val="00927465"/>
    <w:rsid w:val="009279DE"/>
    <w:rsid w:val="00930116"/>
    <w:rsid w:val="00930162"/>
    <w:rsid w:val="0093148F"/>
    <w:rsid w:val="009319EC"/>
    <w:rsid w:val="00932AB4"/>
    <w:rsid w:val="00934AD7"/>
    <w:rsid w:val="00935CAD"/>
    <w:rsid w:val="00935D0B"/>
    <w:rsid w:val="00936129"/>
    <w:rsid w:val="00936861"/>
    <w:rsid w:val="009376BD"/>
    <w:rsid w:val="00937F2E"/>
    <w:rsid w:val="00940114"/>
    <w:rsid w:val="0094066E"/>
    <w:rsid w:val="009408AF"/>
    <w:rsid w:val="00940B6D"/>
    <w:rsid w:val="0094106B"/>
    <w:rsid w:val="0094212C"/>
    <w:rsid w:val="00942CA6"/>
    <w:rsid w:val="0094310B"/>
    <w:rsid w:val="009434C3"/>
    <w:rsid w:val="00943C9A"/>
    <w:rsid w:val="00944A16"/>
    <w:rsid w:val="009455C5"/>
    <w:rsid w:val="00945950"/>
    <w:rsid w:val="009462C1"/>
    <w:rsid w:val="009468B5"/>
    <w:rsid w:val="009472F9"/>
    <w:rsid w:val="00947CBE"/>
    <w:rsid w:val="0095082A"/>
    <w:rsid w:val="009514CB"/>
    <w:rsid w:val="009525DA"/>
    <w:rsid w:val="0095328C"/>
    <w:rsid w:val="00954689"/>
    <w:rsid w:val="009553E9"/>
    <w:rsid w:val="00955731"/>
    <w:rsid w:val="00956209"/>
    <w:rsid w:val="009562DD"/>
    <w:rsid w:val="00956C16"/>
    <w:rsid w:val="00957888"/>
    <w:rsid w:val="00957894"/>
    <w:rsid w:val="00960F6D"/>
    <w:rsid w:val="009615C2"/>
    <w:rsid w:val="009617C9"/>
    <w:rsid w:val="009619A9"/>
    <w:rsid w:val="00961C93"/>
    <w:rsid w:val="00962632"/>
    <w:rsid w:val="00962A5D"/>
    <w:rsid w:val="00962F1A"/>
    <w:rsid w:val="009645D6"/>
    <w:rsid w:val="00964C45"/>
    <w:rsid w:val="00964F3B"/>
    <w:rsid w:val="00964FDA"/>
    <w:rsid w:val="00965324"/>
    <w:rsid w:val="00965B6A"/>
    <w:rsid w:val="00965D9D"/>
    <w:rsid w:val="00966C27"/>
    <w:rsid w:val="0096736C"/>
    <w:rsid w:val="00967D42"/>
    <w:rsid w:val="00967E39"/>
    <w:rsid w:val="0097021B"/>
    <w:rsid w:val="0097031D"/>
    <w:rsid w:val="0097091E"/>
    <w:rsid w:val="00970C35"/>
    <w:rsid w:val="009716CE"/>
    <w:rsid w:val="009737D6"/>
    <w:rsid w:val="00973EEC"/>
    <w:rsid w:val="009742AF"/>
    <w:rsid w:val="00975848"/>
    <w:rsid w:val="009760D3"/>
    <w:rsid w:val="009770D0"/>
    <w:rsid w:val="00977132"/>
    <w:rsid w:val="009777AC"/>
    <w:rsid w:val="00980285"/>
    <w:rsid w:val="00981A4B"/>
    <w:rsid w:val="00981FCB"/>
    <w:rsid w:val="009824C8"/>
    <w:rsid w:val="00982501"/>
    <w:rsid w:val="009828E4"/>
    <w:rsid w:val="00982F00"/>
    <w:rsid w:val="0098306E"/>
    <w:rsid w:val="00983ECF"/>
    <w:rsid w:val="00983EED"/>
    <w:rsid w:val="0098410D"/>
    <w:rsid w:val="00984309"/>
    <w:rsid w:val="00984955"/>
    <w:rsid w:val="0098521F"/>
    <w:rsid w:val="00985D01"/>
    <w:rsid w:val="00985F1D"/>
    <w:rsid w:val="009866CD"/>
    <w:rsid w:val="009869CB"/>
    <w:rsid w:val="00986D61"/>
    <w:rsid w:val="009877D3"/>
    <w:rsid w:val="00987F5E"/>
    <w:rsid w:val="00990823"/>
    <w:rsid w:val="0099088C"/>
    <w:rsid w:val="009908FB"/>
    <w:rsid w:val="00991E48"/>
    <w:rsid w:val="00992476"/>
    <w:rsid w:val="009924C2"/>
    <w:rsid w:val="009935DE"/>
    <w:rsid w:val="00994A86"/>
    <w:rsid w:val="00994E8F"/>
    <w:rsid w:val="009951DC"/>
    <w:rsid w:val="0099520C"/>
    <w:rsid w:val="009959BB"/>
    <w:rsid w:val="00997158"/>
    <w:rsid w:val="009A023D"/>
    <w:rsid w:val="009A0C0F"/>
    <w:rsid w:val="009A1A9A"/>
    <w:rsid w:val="009A2321"/>
    <w:rsid w:val="009A27F1"/>
    <w:rsid w:val="009A2FD7"/>
    <w:rsid w:val="009A3A7C"/>
    <w:rsid w:val="009A3C31"/>
    <w:rsid w:val="009A4BDB"/>
    <w:rsid w:val="009A4D4E"/>
    <w:rsid w:val="009A507E"/>
    <w:rsid w:val="009A543A"/>
    <w:rsid w:val="009A561B"/>
    <w:rsid w:val="009A5689"/>
    <w:rsid w:val="009A66DB"/>
    <w:rsid w:val="009A7061"/>
    <w:rsid w:val="009A7A45"/>
    <w:rsid w:val="009B1BC1"/>
    <w:rsid w:val="009B202E"/>
    <w:rsid w:val="009B25B5"/>
    <w:rsid w:val="009B2ADB"/>
    <w:rsid w:val="009B3CC3"/>
    <w:rsid w:val="009B408F"/>
    <w:rsid w:val="009B4574"/>
    <w:rsid w:val="009B6015"/>
    <w:rsid w:val="009B603A"/>
    <w:rsid w:val="009B6344"/>
    <w:rsid w:val="009B653F"/>
    <w:rsid w:val="009B6EAE"/>
    <w:rsid w:val="009B7362"/>
    <w:rsid w:val="009B74AC"/>
    <w:rsid w:val="009C14B6"/>
    <w:rsid w:val="009C22AE"/>
    <w:rsid w:val="009C237D"/>
    <w:rsid w:val="009C2D0E"/>
    <w:rsid w:val="009C3963"/>
    <w:rsid w:val="009C3B53"/>
    <w:rsid w:val="009C3C5B"/>
    <w:rsid w:val="009C3DAC"/>
    <w:rsid w:val="009C3DD5"/>
    <w:rsid w:val="009C42E0"/>
    <w:rsid w:val="009C5090"/>
    <w:rsid w:val="009C51FA"/>
    <w:rsid w:val="009C5974"/>
    <w:rsid w:val="009C5EA2"/>
    <w:rsid w:val="009C68EE"/>
    <w:rsid w:val="009C72C4"/>
    <w:rsid w:val="009C73D3"/>
    <w:rsid w:val="009C753A"/>
    <w:rsid w:val="009D0409"/>
    <w:rsid w:val="009D157D"/>
    <w:rsid w:val="009D23CE"/>
    <w:rsid w:val="009D3DF8"/>
    <w:rsid w:val="009D43FF"/>
    <w:rsid w:val="009D49B3"/>
    <w:rsid w:val="009D5362"/>
    <w:rsid w:val="009D56E1"/>
    <w:rsid w:val="009D586C"/>
    <w:rsid w:val="009D589D"/>
    <w:rsid w:val="009D5A32"/>
    <w:rsid w:val="009E099B"/>
    <w:rsid w:val="009E1415"/>
    <w:rsid w:val="009E1AA9"/>
    <w:rsid w:val="009E1F26"/>
    <w:rsid w:val="009E2419"/>
    <w:rsid w:val="009E2440"/>
    <w:rsid w:val="009E3FC8"/>
    <w:rsid w:val="009E4A01"/>
    <w:rsid w:val="009E4AB0"/>
    <w:rsid w:val="009E55F3"/>
    <w:rsid w:val="009E574C"/>
    <w:rsid w:val="009E5EC3"/>
    <w:rsid w:val="009E6116"/>
    <w:rsid w:val="009E641D"/>
    <w:rsid w:val="009F02CE"/>
    <w:rsid w:val="009F03EE"/>
    <w:rsid w:val="009F0907"/>
    <w:rsid w:val="009F13EE"/>
    <w:rsid w:val="009F161B"/>
    <w:rsid w:val="009F1E22"/>
    <w:rsid w:val="009F20BA"/>
    <w:rsid w:val="009F25FC"/>
    <w:rsid w:val="009F3B2F"/>
    <w:rsid w:val="009F3D1E"/>
    <w:rsid w:val="009F3F93"/>
    <w:rsid w:val="009F45F2"/>
    <w:rsid w:val="009F4F3A"/>
    <w:rsid w:val="009F5727"/>
    <w:rsid w:val="009F57BA"/>
    <w:rsid w:val="009F65B8"/>
    <w:rsid w:val="009F6F49"/>
    <w:rsid w:val="009F715E"/>
    <w:rsid w:val="009F79BA"/>
    <w:rsid w:val="00A00598"/>
    <w:rsid w:val="00A00DFD"/>
    <w:rsid w:val="00A0153B"/>
    <w:rsid w:val="00A02AA2"/>
    <w:rsid w:val="00A02E43"/>
    <w:rsid w:val="00A035CE"/>
    <w:rsid w:val="00A03860"/>
    <w:rsid w:val="00A03FF1"/>
    <w:rsid w:val="00A0407C"/>
    <w:rsid w:val="00A047AE"/>
    <w:rsid w:val="00A05711"/>
    <w:rsid w:val="00A0577A"/>
    <w:rsid w:val="00A05E83"/>
    <w:rsid w:val="00A065F9"/>
    <w:rsid w:val="00A073F4"/>
    <w:rsid w:val="00A07C53"/>
    <w:rsid w:val="00A07F34"/>
    <w:rsid w:val="00A1059B"/>
    <w:rsid w:val="00A122D9"/>
    <w:rsid w:val="00A138EC"/>
    <w:rsid w:val="00A145B7"/>
    <w:rsid w:val="00A1469D"/>
    <w:rsid w:val="00A158C9"/>
    <w:rsid w:val="00A15CBE"/>
    <w:rsid w:val="00A217E5"/>
    <w:rsid w:val="00A22060"/>
    <w:rsid w:val="00A22154"/>
    <w:rsid w:val="00A22374"/>
    <w:rsid w:val="00A227CE"/>
    <w:rsid w:val="00A229F0"/>
    <w:rsid w:val="00A23915"/>
    <w:rsid w:val="00A24DDF"/>
    <w:rsid w:val="00A252A7"/>
    <w:rsid w:val="00A2567C"/>
    <w:rsid w:val="00A25C38"/>
    <w:rsid w:val="00A2637C"/>
    <w:rsid w:val="00A2704F"/>
    <w:rsid w:val="00A308ED"/>
    <w:rsid w:val="00A3096E"/>
    <w:rsid w:val="00A3141A"/>
    <w:rsid w:val="00A3204E"/>
    <w:rsid w:val="00A3262C"/>
    <w:rsid w:val="00A32807"/>
    <w:rsid w:val="00A32E97"/>
    <w:rsid w:val="00A3432C"/>
    <w:rsid w:val="00A34AF1"/>
    <w:rsid w:val="00A34DAE"/>
    <w:rsid w:val="00A34F85"/>
    <w:rsid w:val="00A35050"/>
    <w:rsid w:val="00A367FE"/>
    <w:rsid w:val="00A36BBE"/>
    <w:rsid w:val="00A36EDC"/>
    <w:rsid w:val="00A412E3"/>
    <w:rsid w:val="00A415AB"/>
    <w:rsid w:val="00A41619"/>
    <w:rsid w:val="00A41D0A"/>
    <w:rsid w:val="00A41D47"/>
    <w:rsid w:val="00A4226A"/>
    <w:rsid w:val="00A426D6"/>
    <w:rsid w:val="00A42C51"/>
    <w:rsid w:val="00A42CB3"/>
    <w:rsid w:val="00A4307A"/>
    <w:rsid w:val="00A4353D"/>
    <w:rsid w:val="00A447BB"/>
    <w:rsid w:val="00A44BEA"/>
    <w:rsid w:val="00A44CC5"/>
    <w:rsid w:val="00A44CEE"/>
    <w:rsid w:val="00A4509A"/>
    <w:rsid w:val="00A462E2"/>
    <w:rsid w:val="00A466CA"/>
    <w:rsid w:val="00A470ED"/>
    <w:rsid w:val="00A47AFA"/>
    <w:rsid w:val="00A47EBB"/>
    <w:rsid w:val="00A500B3"/>
    <w:rsid w:val="00A50FD7"/>
    <w:rsid w:val="00A51252"/>
    <w:rsid w:val="00A51BF7"/>
    <w:rsid w:val="00A51CDD"/>
    <w:rsid w:val="00A524F0"/>
    <w:rsid w:val="00A526F3"/>
    <w:rsid w:val="00A5373E"/>
    <w:rsid w:val="00A53A34"/>
    <w:rsid w:val="00A5496D"/>
    <w:rsid w:val="00A54987"/>
    <w:rsid w:val="00A559AF"/>
    <w:rsid w:val="00A5619E"/>
    <w:rsid w:val="00A56AE2"/>
    <w:rsid w:val="00A5741C"/>
    <w:rsid w:val="00A57CE3"/>
    <w:rsid w:val="00A60B8A"/>
    <w:rsid w:val="00A60E82"/>
    <w:rsid w:val="00A61548"/>
    <w:rsid w:val="00A632F7"/>
    <w:rsid w:val="00A63AC9"/>
    <w:rsid w:val="00A63B87"/>
    <w:rsid w:val="00A63D8F"/>
    <w:rsid w:val="00A66C37"/>
    <w:rsid w:val="00A6730D"/>
    <w:rsid w:val="00A6780B"/>
    <w:rsid w:val="00A67DD0"/>
    <w:rsid w:val="00A70016"/>
    <w:rsid w:val="00A71625"/>
    <w:rsid w:val="00A71891"/>
    <w:rsid w:val="00A71B9B"/>
    <w:rsid w:val="00A72804"/>
    <w:rsid w:val="00A72B57"/>
    <w:rsid w:val="00A72E52"/>
    <w:rsid w:val="00A7300C"/>
    <w:rsid w:val="00A7305E"/>
    <w:rsid w:val="00A7336E"/>
    <w:rsid w:val="00A73C1B"/>
    <w:rsid w:val="00A73CFC"/>
    <w:rsid w:val="00A747AD"/>
    <w:rsid w:val="00A7499B"/>
    <w:rsid w:val="00A751C7"/>
    <w:rsid w:val="00A77132"/>
    <w:rsid w:val="00A77434"/>
    <w:rsid w:val="00A7749D"/>
    <w:rsid w:val="00A775D9"/>
    <w:rsid w:val="00A8160F"/>
    <w:rsid w:val="00A81DEB"/>
    <w:rsid w:val="00A81F11"/>
    <w:rsid w:val="00A83406"/>
    <w:rsid w:val="00A847CC"/>
    <w:rsid w:val="00A848FF"/>
    <w:rsid w:val="00A84A43"/>
    <w:rsid w:val="00A84A92"/>
    <w:rsid w:val="00A84B4A"/>
    <w:rsid w:val="00A8596D"/>
    <w:rsid w:val="00A859BA"/>
    <w:rsid w:val="00A85C2E"/>
    <w:rsid w:val="00A86CB2"/>
    <w:rsid w:val="00A86E39"/>
    <w:rsid w:val="00A87324"/>
    <w:rsid w:val="00A87751"/>
    <w:rsid w:val="00A87844"/>
    <w:rsid w:val="00A900EB"/>
    <w:rsid w:val="00A91852"/>
    <w:rsid w:val="00A93282"/>
    <w:rsid w:val="00A94B3B"/>
    <w:rsid w:val="00A95B2F"/>
    <w:rsid w:val="00A9673C"/>
    <w:rsid w:val="00A972FA"/>
    <w:rsid w:val="00A97486"/>
    <w:rsid w:val="00AA038C"/>
    <w:rsid w:val="00AA1549"/>
    <w:rsid w:val="00AA17B9"/>
    <w:rsid w:val="00AA1839"/>
    <w:rsid w:val="00AA39B4"/>
    <w:rsid w:val="00AA4DA3"/>
    <w:rsid w:val="00AA5FCC"/>
    <w:rsid w:val="00AA5FEC"/>
    <w:rsid w:val="00AA6A42"/>
    <w:rsid w:val="00AA7014"/>
    <w:rsid w:val="00AA71B1"/>
    <w:rsid w:val="00AA7284"/>
    <w:rsid w:val="00AA7A09"/>
    <w:rsid w:val="00AA7DAC"/>
    <w:rsid w:val="00AB1D68"/>
    <w:rsid w:val="00AB1EB3"/>
    <w:rsid w:val="00AB21E5"/>
    <w:rsid w:val="00AB3235"/>
    <w:rsid w:val="00AB3B50"/>
    <w:rsid w:val="00AB3D60"/>
    <w:rsid w:val="00AB4759"/>
    <w:rsid w:val="00AB4A83"/>
    <w:rsid w:val="00AB7CA0"/>
    <w:rsid w:val="00AC05B1"/>
    <w:rsid w:val="00AC05ED"/>
    <w:rsid w:val="00AC179F"/>
    <w:rsid w:val="00AC1AD3"/>
    <w:rsid w:val="00AC1BC6"/>
    <w:rsid w:val="00AC40CB"/>
    <w:rsid w:val="00AC4F31"/>
    <w:rsid w:val="00AC5765"/>
    <w:rsid w:val="00AC6221"/>
    <w:rsid w:val="00AC66C3"/>
    <w:rsid w:val="00AC6C68"/>
    <w:rsid w:val="00AC7170"/>
    <w:rsid w:val="00AC7212"/>
    <w:rsid w:val="00AC7F37"/>
    <w:rsid w:val="00AD0A2D"/>
    <w:rsid w:val="00AD0C67"/>
    <w:rsid w:val="00AD29A7"/>
    <w:rsid w:val="00AD30FA"/>
    <w:rsid w:val="00AD356C"/>
    <w:rsid w:val="00AD51AA"/>
    <w:rsid w:val="00AD5466"/>
    <w:rsid w:val="00AD638B"/>
    <w:rsid w:val="00AD6A63"/>
    <w:rsid w:val="00AD733B"/>
    <w:rsid w:val="00AE12B6"/>
    <w:rsid w:val="00AE1F48"/>
    <w:rsid w:val="00AE2914"/>
    <w:rsid w:val="00AE298B"/>
    <w:rsid w:val="00AE2D40"/>
    <w:rsid w:val="00AE313A"/>
    <w:rsid w:val="00AE4540"/>
    <w:rsid w:val="00AE5FCC"/>
    <w:rsid w:val="00AE6D15"/>
    <w:rsid w:val="00AE6EB3"/>
    <w:rsid w:val="00AE71AF"/>
    <w:rsid w:val="00AE7799"/>
    <w:rsid w:val="00AF0F57"/>
    <w:rsid w:val="00AF113F"/>
    <w:rsid w:val="00AF1D21"/>
    <w:rsid w:val="00AF2852"/>
    <w:rsid w:val="00AF2E5A"/>
    <w:rsid w:val="00AF342D"/>
    <w:rsid w:val="00AF36FF"/>
    <w:rsid w:val="00AF4957"/>
    <w:rsid w:val="00AF4CDC"/>
    <w:rsid w:val="00AF4F1D"/>
    <w:rsid w:val="00AF56E8"/>
    <w:rsid w:val="00AF58A8"/>
    <w:rsid w:val="00AF5B35"/>
    <w:rsid w:val="00AF62E4"/>
    <w:rsid w:val="00AF7002"/>
    <w:rsid w:val="00B01DB2"/>
    <w:rsid w:val="00B039AB"/>
    <w:rsid w:val="00B04069"/>
    <w:rsid w:val="00B04182"/>
    <w:rsid w:val="00B04227"/>
    <w:rsid w:val="00B04A54"/>
    <w:rsid w:val="00B050C2"/>
    <w:rsid w:val="00B05EB2"/>
    <w:rsid w:val="00B05EC4"/>
    <w:rsid w:val="00B0719D"/>
    <w:rsid w:val="00B07AE3"/>
    <w:rsid w:val="00B07F6A"/>
    <w:rsid w:val="00B10287"/>
    <w:rsid w:val="00B10BB3"/>
    <w:rsid w:val="00B10EED"/>
    <w:rsid w:val="00B10FD9"/>
    <w:rsid w:val="00B112C5"/>
    <w:rsid w:val="00B1135A"/>
    <w:rsid w:val="00B11430"/>
    <w:rsid w:val="00B11C5B"/>
    <w:rsid w:val="00B13701"/>
    <w:rsid w:val="00B140B7"/>
    <w:rsid w:val="00B1441D"/>
    <w:rsid w:val="00B15311"/>
    <w:rsid w:val="00B1550C"/>
    <w:rsid w:val="00B15692"/>
    <w:rsid w:val="00B15D93"/>
    <w:rsid w:val="00B16082"/>
    <w:rsid w:val="00B16B49"/>
    <w:rsid w:val="00B17695"/>
    <w:rsid w:val="00B2120B"/>
    <w:rsid w:val="00B215D3"/>
    <w:rsid w:val="00B22051"/>
    <w:rsid w:val="00B222C4"/>
    <w:rsid w:val="00B22355"/>
    <w:rsid w:val="00B245A1"/>
    <w:rsid w:val="00B24B9E"/>
    <w:rsid w:val="00B24E90"/>
    <w:rsid w:val="00B24F58"/>
    <w:rsid w:val="00B254A8"/>
    <w:rsid w:val="00B2550A"/>
    <w:rsid w:val="00B266FA"/>
    <w:rsid w:val="00B26756"/>
    <w:rsid w:val="00B27000"/>
    <w:rsid w:val="00B27B43"/>
    <w:rsid w:val="00B27B9C"/>
    <w:rsid w:val="00B27F1F"/>
    <w:rsid w:val="00B30199"/>
    <w:rsid w:val="00B30437"/>
    <w:rsid w:val="00B310FA"/>
    <w:rsid w:val="00B32B07"/>
    <w:rsid w:val="00B32C08"/>
    <w:rsid w:val="00B32D14"/>
    <w:rsid w:val="00B34314"/>
    <w:rsid w:val="00B34659"/>
    <w:rsid w:val="00B35356"/>
    <w:rsid w:val="00B353EB"/>
    <w:rsid w:val="00B3591E"/>
    <w:rsid w:val="00B36838"/>
    <w:rsid w:val="00B36CF3"/>
    <w:rsid w:val="00B37174"/>
    <w:rsid w:val="00B37DE1"/>
    <w:rsid w:val="00B4005F"/>
    <w:rsid w:val="00B420EC"/>
    <w:rsid w:val="00B42AED"/>
    <w:rsid w:val="00B43078"/>
    <w:rsid w:val="00B4396A"/>
    <w:rsid w:val="00B439C4"/>
    <w:rsid w:val="00B43DAE"/>
    <w:rsid w:val="00B43FD7"/>
    <w:rsid w:val="00B449EE"/>
    <w:rsid w:val="00B44F6B"/>
    <w:rsid w:val="00B4535E"/>
    <w:rsid w:val="00B460B9"/>
    <w:rsid w:val="00B467EE"/>
    <w:rsid w:val="00B46842"/>
    <w:rsid w:val="00B5003D"/>
    <w:rsid w:val="00B51227"/>
    <w:rsid w:val="00B5218D"/>
    <w:rsid w:val="00B5241F"/>
    <w:rsid w:val="00B52A8C"/>
    <w:rsid w:val="00B55304"/>
    <w:rsid w:val="00B55494"/>
    <w:rsid w:val="00B558B7"/>
    <w:rsid w:val="00B559E4"/>
    <w:rsid w:val="00B55A4A"/>
    <w:rsid w:val="00B55D2F"/>
    <w:rsid w:val="00B5633B"/>
    <w:rsid w:val="00B5687A"/>
    <w:rsid w:val="00B56B93"/>
    <w:rsid w:val="00B5795E"/>
    <w:rsid w:val="00B610D2"/>
    <w:rsid w:val="00B61205"/>
    <w:rsid w:val="00B62173"/>
    <w:rsid w:val="00B62DB4"/>
    <w:rsid w:val="00B636A8"/>
    <w:rsid w:val="00B63796"/>
    <w:rsid w:val="00B64867"/>
    <w:rsid w:val="00B65C61"/>
    <w:rsid w:val="00B65F12"/>
    <w:rsid w:val="00B65FE1"/>
    <w:rsid w:val="00B665C6"/>
    <w:rsid w:val="00B6697B"/>
    <w:rsid w:val="00B66FEE"/>
    <w:rsid w:val="00B672EC"/>
    <w:rsid w:val="00B67D09"/>
    <w:rsid w:val="00B708D5"/>
    <w:rsid w:val="00B713AB"/>
    <w:rsid w:val="00B716D1"/>
    <w:rsid w:val="00B71AC7"/>
    <w:rsid w:val="00B72ACB"/>
    <w:rsid w:val="00B739AA"/>
    <w:rsid w:val="00B73F20"/>
    <w:rsid w:val="00B74043"/>
    <w:rsid w:val="00B74D4D"/>
    <w:rsid w:val="00B7586D"/>
    <w:rsid w:val="00B76B2C"/>
    <w:rsid w:val="00B77057"/>
    <w:rsid w:val="00B7730B"/>
    <w:rsid w:val="00B77567"/>
    <w:rsid w:val="00B77A21"/>
    <w:rsid w:val="00B77EEB"/>
    <w:rsid w:val="00B80246"/>
    <w:rsid w:val="00B805AF"/>
    <w:rsid w:val="00B806A5"/>
    <w:rsid w:val="00B81693"/>
    <w:rsid w:val="00B8215E"/>
    <w:rsid w:val="00B821C4"/>
    <w:rsid w:val="00B8224B"/>
    <w:rsid w:val="00B82CC0"/>
    <w:rsid w:val="00B8366F"/>
    <w:rsid w:val="00B84898"/>
    <w:rsid w:val="00B8490F"/>
    <w:rsid w:val="00B84A63"/>
    <w:rsid w:val="00B84C82"/>
    <w:rsid w:val="00B84DFC"/>
    <w:rsid w:val="00B853A4"/>
    <w:rsid w:val="00B8640F"/>
    <w:rsid w:val="00B869EC"/>
    <w:rsid w:val="00B86C79"/>
    <w:rsid w:val="00B86E3F"/>
    <w:rsid w:val="00B902AB"/>
    <w:rsid w:val="00B91283"/>
    <w:rsid w:val="00B91C98"/>
    <w:rsid w:val="00B92CBA"/>
    <w:rsid w:val="00B9397A"/>
    <w:rsid w:val="00B94259"/>
    <w:rsid w:val="00B94374"/>
    <w:rsid w:val="00B94865"/>
    <w:rsid w:val="00B94E3D"/>
    <w:rsid w:val="00B958E7"/>
    <w:rsid w:val="00B95A1B"/>
    <w:rsid w:val="00B95B15"/>
    <w:rsid w:val="00B9633D"/>
    <w:rsid w:val="00B96C53"/>
    <w:rsid w:val="00B9761C"/>
    <w:rsid w:val="00BA0B75"/>
    <w:rsid w:val="00BA1231"/>
    <w:rsid w:val="00BA2717"/>
    <w:rsid w:val="00BA2EBE"/>
    <w:rsid w:val="00BA3045"/>
    <w:rsid w:val="00BA3198"/>
    <w:rsid w:val="00BA350B"/>
    <w:rsid w:val="00BA358B"/>
    <w:rsid w:val="00BA38A6"/>
    <w:rsid w:val="00BA3DC1"/>
    <w:rsid w:val="00BA411F"/>
    <w:rsid w:val="00BA583F"/>
    <w:rsid w:val="00BA5C72"/>
    <w:rsid w:val="00BA64E9"/>
    <w:rsid w:val="00BA6E67"/>
    <w:rsid w:val="00BA73A4"/>
    <w:rsid w:val="00BA7CD7"/>
    <w:rsid w:val="00BB0F28"/>
    <w:rsid w:val="00BB15D4"/>
    <w:rsid w:val="00BB1E27"/>
    <w:rsid w:val="00BB33A9"/>
    <w:rsid w:val="00BB35B6"/>
    <w:rsid w:val="00BB3906"/>
    <w:rsid w:val="00BB3927"/>
    <w:rsid w:val="00BB458A"/>
    <w:rsid w:val="00BB67D3"/>
    <w:rsid w:val="00BB7594"/>
    <w:rsid w:val="00BB775F"/>
    <w:rsid w:val="00BB79D5"/>
    <w:rsid w:val="00BC0677"/>
    <w:rsid w:val="00BC1257"/>
    <w:rsid w:val="00BC15E8"/>
    <w:rsid w:val="00BC23C6"/>
    <w:rsid w:val="00BC2F72"/>
    <w:rsid w:val="00BC312B"/>
    <w:rsid w:val="00BC31D0"/>
    <w:rsid w:val="00BC389D"/>
    <w:rsid w:val="00BC53C0"/>
    <w:rsid w:val="00BC6DA2"/>
    <w:rsid w:val="00BD00D3"/>
    <w:rsid w:val="00BD0DDB"/>
    <w:rsid w:val="00BD1258"/>
    <w:rsid w:val="00BD1489"/>
    <w:rsid w:val="00BD1659"/>
    <w:rsid w:val="00BD18AC"/>
    <w:rsid w:val="00BD1A9F"/>
    <w:rsid w:val="00BD3317"/>
    <w:rsid w:val="00BD3AA9"/>
    <w:rsid w:val="00BD3E8F"/>
    <w:rsid w:val="00BD4A18"/>
    <w:rsid w:val="00BD4CDE"/>
    <w:rsid w:val="00BD5862"/>
    <w:rsid w:val="00BD5902"/>
    <w:rsid w:val="00BD5A59"/>
    <w:rsid w:val="00BD6DB2"/>
    <w:rsid w:val="00BD6DDE"/>
    <w:rsid w:val="00BD766E"/>
    <w:rsid w:val="00BE078C"/>
    <w:rsid w:val="00BE0BA3"/>
    <w:rsid w:val="00BE11CF"/>
    <w:rsid w:val="00BE21AB"/>
    <w:rsid w:val="00BE3A51"/>
    <w:rsid w:val="00BE4063"/>
    <w:rsid w:val="00BE464A"/>
    <w:rsid w:val="00BE55CB"/>
    <w:rsid w:val="00BE6F56"/>
    <w:rsid w:val="00BE7895"/>
    <w:rsid w:val="00BE7F69"/>
    <w:rsid w:val="00BF081C"/>
    <w:rsid w:val="00BF1823"/>
    <w:rsid w:val="00BF182A"/>
    <w:rsid w:val="00BF5351"/>
    <w:rsid w:val="00BF58B8"/>
    <w:rsid w:val="00BF617A"/>
    <w:rsid w:val="00BF6FCE"/>
    <w:rsid w:val="00BF7058"/>
    <w:rsid w:val="00BF7085"/>
    <w:rsid w:val="00BF765A"/>
    <w:rsid w:val="00BF7795"/>
    <w:rsid w:val="00C005F5"/>
    <w:rsid w:val="00C00A14"/>
    <w:rsid w:val="00C01635"/>
    <w:rsid w:val="00C01B30"/>
    <w:rsid w:val="00C01BB7"/>
    <w:rsid w:val="00C0379D"/>
    <w:rsid w:val="00C03931"/>
    <w:rsid w:val="00C043C7"/>
    <w:rsid w:val="00C05E7D"/>
    <w:rsid w:val="00C05FE3"/>
    <w:rsid w:val="00C06D2A"/>
    <w:rsid w:val="00C07515"/>
    <w:rsid w:val="00C07974"/>
    <w:rsid w:val="00C1029A"/>
    <w:rsid w:val="00C10C32"/>
    <w:rsid w:val="00C11807"/>
    <w:rsid w:val="00C12A32"/>
    <w:rsid w:val="00C12A87"/>
    <w:rsid w:val="00C12BB4"/>
    <w:rsid w:val="00C12BE7"/>
    <w:rsid w:val="00C13887"/>
    <w:rsid w:val="00C13DBB"/>
    <w:rsid w:val="00C14CDA"/>
    <w:rsid w:val="00C14DB9"/>
    <w:rsid w:val="00C14F18"/>
    <w:rsid w:val="00C15736"/>
    <w:rsid w:val="00C15A6F"/>
    <w:rsid w:val="00C15F5E"/>
    <w:rsid w:val="00C179BA"/>
    <w:rsid w:val="00C17C6E"/>
    <w:rsid w:val="00C2043A"/>
    <w:rsid w:val="00C2136D"/>
    <w:rsid w:val="00C214EE"/>
    <w:rsid w:val="00C21912"/>
    <w:rsid w:val="00C21AD3"/>
    <w:rsid w:val="00C21B57"/>
    <w:rsid w:val="00C22235"/>
    <w:rsid w:val="00C22EAD"/>
    <w:rsid w:val="00C2314B"/>
    <w:rsid w:val="00C23304"/>
    <w:rsid w:val="00C23751"/>
    <w:rsid w:val="00C23D99"/>
    <w:rsid w:val="00C24971"/>
    <w:rsid w:val="00C2551E"/>
    <w:rsid w:val="00C25FAE"/>
    <w:rsid w:val="00C26783"/>
    <w:rsid w:val="00C26BE5"/>
    <w:rsid w:val="00C26E4D"/>
    <w:rsid w:val="00C27238"/>
    <w:rsid w:val="00C27909"/>
    <w:rsid w:val="00C27B03"/>
    <w:rsid w:val="00C309FD"/>
    <w:rsid w:val="00C314E1"/>
    <w:rsid w:val="00C3223F"/>
    <w:rsid w:val="00C3235B"/>
    <w:rsid w:val="00C329D2"/>
    <w:rsid w:val="00C32AA1"/>
    <w:rsid w:val="00C32D35"/>
    <w:rsid w:val="00C33121"/>
    <w:rsid w:val="00C34397"/>
    <w:rsid w:val="00C34C01"/>
    <w:rsid w:val="00C352B9"/>
    <w:rsid w:val="00C35904"/>
    <w:rsid w:val="00C35C00"/>
    <w:rsid w:val="00C36F8A"/>
    <w:rsid w:val="00C3788B"/>
    <w:rsid w:val="00C37D8B"/>
    <w:rsid w:val="00C37E03"/>
    <w:rsid w:val="00C406A2"/>
    <w:rsid w:val="00C4095D"/>
    <w:rsid w:val="00C41B6D"/>
    <w:rsid w:val="00C41DBB"/>
    <w:rsid w:val="00C42D57"/>
    <w:rsid w:val="00C43A1E"/>
    <w:rsid w:val="00C445B1"/>
    <w:rsid w:val="00C4463B"/>
    <w:rsid w:val="00C44C1D"/>
    <w:rsid w:val="00C44D69"/>
    <w:rsid w:val="00C44D88"/>
    <w:rsid w:val="00C4503F"/>
    <w:rsid w:val="00C4550E"/>
    <w:rsid w:val="00C455A5"/>
    <w:rsid w:val="00C46E33"/>
    <w:rsid w:val="00C4748C"/>
    <w:rsid w:val="00C47E99"/>
    <w:rsid w:val="00C5076A"/>
    <w:rsid w:val="00C51A90"/>
    <w:rsid w:val="00C529F2"/>
    <w:rsid w:val="00C53810"/>
    <w:rsid w:val="00C543F1"/>
    <w:rsid w:val="00C545B4"/>
    <w:rsid w:val="00C545F9"/>
    <w:rsid w:val="00C54BC7"/>
    <w:rsid w:val="00C54DB3"/>
    <w:rsid w:val="00C54F25"/>
    <w:rsid w:val="00C550C5"/>
    <w:rsid w:val="00C55764"/>
    <w:rsid w:val="00C55765"/>
    <w:rsid w:val="00C5590B"/>
    <w:rsid w:val="00C55983"/>
    <w:rsid w:val="00C5621C"/>
    <w:rsid w:val="00C568CE"/>
    <w:rsid w:val="00C56CED"/>
    <w:rsid w:val="00C5782C"/>
    <w:rsid w:val="00C60091"/>
    <w:rsid w:val="00C601D2"/>
    <w:rsid w:val="00C609FF"/>
    <w:rsid w:val="00C610EE"/>
    <w:rsid w:val="00C61AD4"/>
    <w:rsid w:val="00C623FB"/>
    <w:rsid w:val="00C629E4"/>
    <w:rsid w:val="00C62E65"/>
    <w:rsid w:val="00C63F2B"/>
    <w:rsid w:val="00C646F2"/>
    <w:rsid w:val="00C6522C"/>
    <w:rsid w:val="00C6540E"/>
    <w:rsid w:val="00C65486"/>
    <w:rsid w:val="00C65BCC"/>
    <w:rsid w:val="00C66970"/>
    <w:rsid w:val="00C6709D"/>
    <w:rsid w:val="00C708D2"/>
    <w:rsid w:val="00C7146B"/>
    <w:rsid w:val="00C71D63"/>
    <w:rsid w:val="00C7283C"/>
    <w:rsid w:val="00C731B3"/>
    <w:rsid w:val="00C73A8B"/>
    <w:rsid w:val="00C73DA4"/>
    <w:rsid w:val="00C73E4E"/>
    <w:rsid w:val="00C7470F"/>
    <w:rsid w:val="00C75382"/>
    <w:rsid w:val="00C7581C"/>
    <w:rsid w:val="00C762F8"/>
    <w:rsid w:val="00C76865"/>
    <w:rsid w:val="00C77520"/>
    <w:rsid w:val="00C77942"/>
    <w:rsid w:val="00C77A97"/>
    <w:rsid w:val="00C77EBF"/>
    <w:rsid w:val="00C77F5E"/>
    <w:rsid w:val="00C8038D"/>
    <w:rsid w:val="00C80E55"/>
    <w:rsid w:val="00C814EC"/>
    <w:rsid w:val="00C81FA7"/>
    <w:rsid w:val="00C82CFF"/>
    <w:rsid w:val="00C82EF5"/>
    <w:rsid w:val="00C8321A"/>
    <w:rsid w:val="00C83C76"/>
    <w:rsid w:val="00C846B5"/>
    <w:rsid w:val="00C858F2"/>
    <w:rsid w:val="00C859FC"/>
    <w:rsid w:val="00C86007"/>
    <w:rsid w:val="00C867C9"/>
    <w:rsid w:val="00C867FE"/>
    <w:rsid w:val="00C8691C"/>
    <w:rsid w:val="00C86A2D"/>
    <w:rsid w:val="00C86CAD"/>
    <w:rsid w:val="00C86DF9"/>
    <w:rsid w:val="00C87942"/>
    <w:rsid w:val="00C90236"/>
    <w:rsid w:val="00C90BB3"/>
    <w:rsid w:val="00C90F65"/>
    <w:rsid w:val="00C91299"/>
    <w:rsid w:val="00C912A8"/>
    <w:rsid w:val="00C92A89"/>
    <w:rsid w:val="00C92FAC"/>
    <w:rsid w:val="00C937E9"/>
    <w:rsid w:val="00C9401C"/>
    <w:rsid w:val="00C94133"/>
    <w:rsid w:val="00C973BD"/>
    <w:rsid w:val="00CA13FE"/>
    <w:rsid w:val="00CA168A"/>
    <w:rsid w:val="00CA1B07"/>
    <w:rsid w:val="00CA20F6"/>
    <w:rsid w:val="00CA257F"/>
    <w:rsid w:val="00CA357E"/>
    <w:rsid w:val="00CA37B0"/>
    <w:rsid w:val="00CA4167"/>
    <w:rsid w:val="00CA44F9"/>
    <w:rsid w:val="00CA4A69"/>
    <w:rsid w:val="00CA4CBD"/>
    <w:rsid w:val="00CA55A5"/>
    <w:rsid w:val="00CA5A5E"/>
    <w:rsid w:val="00CA5D3B"/>
    <w:rsid w:val="00CA5DE5"/>
    <w:rsid w:val="00CA5F76"/>
    <w:rsid w:val="00CA6554"/>
    <w:rsid w:val="00CA6CDB"/>
    <w:rsid w:val="00CA6F39"/>
    <w:rsid w:val="00CA715E"/>
    <w:rsid w:val="00CB001E"/>
    <w:rsid w:val="00CB0D38"/>
    <w:rsid w:val="00CB0FB7"/>
    <w:rsid w:val="00CB10C2"/>
    <w:rsid w:val="00CB11B8"/>
    <w:rsid w:val="00CB1942"/>
    <w:rsid w:val="00CB264B"/>
    <w:rsid w:val="00CB2F30"/>
    <w:rsid w:val="00CB43FF"/>
    <w:rsid w:val="00CB5B99"/>
    <w:rsid w:val="00CB60E2"/>
    <w:rsid w:val="00CB672D"/>
    <w:rsid w:val="00CB6C8A"/>
    <w:rsid w:val="00CB6DB3"/>
    <w:rsid w:val="00CB6E56"/>
    <w:rsid w:val="00CB76CA"/>
    <w:rsid w:val="00CB78B0"/>
    <w:rsid w:val="00CB7B85"/>
    <w:rsid w:val="00CB7FD0"/>
    <w:rsid w:val="00CC09EB"/>
    <w:rsid w:val="00CC0A54"/>
    <w:rsid w:val="00CC0C6E"/>
    <w:rsid w:val="00CC0CB3"/>
    <w:rsid w:val="00CC1C5D"/>
    <w:rsid w:val="00CC3CAB"/>
    <w:rsid w:val="00CC3E0C"/>
    <w:rsid w:val="00CC41F5"/>
    <w:rsid w:val="00CC58D3"/>
    <w:rsid w:val="00CC68F4"/>
    <w:rsid w:val="00CC700F"/>
    <w:rsid w:val="00CC784D"/>
    <w:rsid w:val="00CC7FE6"/>
    <w:rsid w:val="00CD0340"/>
    <w:rsid w:val="00CD0394"/>
    <w:rsid w:val="00CD0647"/>
    <w:rsid w:val="00CD0979"/>
    <w:rsid w:val="00CD0B88"/>
    <w:rsid w:val="00CD1048"/>
    <w:rsid w:val="00CD1BF7"/>
    <w:rsid w:val="00CD22E7"/>
    <w:rsid w:val="00CD28B9"/>
    <w:rsid w:val="00CD2D27"/>
    <w:rsid w:val="00CD3E62"/>
    <w:rsid w:val="00CD4504"/>
    <w:rsid w:val="00CD4ACB"/>
    <w:rsid w:val="00CD4F24"/>
    <w:rsid w:val="00CD571E"/>
    <w:rsid w:val="00CD5C3D"/>
    <w:rsid w:val="00CD611B"/>
    <w:rsid w:val="00CD7C55"/>
    <w:rsid w:val="00CE163E"/>
    <w:rsid w:val="00CE1DF7"/>
    <w:rsid w:val="00CE2307"/>
    <w:rsid w:val="00CE2598"/>
    <w:rsid w:val="00CE2DE0"/>
    <w:rsid w:val="00CE37BC"/>
    <w:rsid w:val="00CE39AA"/>
    <w:rsid w:val="00CE3ABA"/>
    <w:rsid w:val="00CE3B1B"/>
    <w:rsid w:val="00CE63BE"/>
    <w:rsid w:val="00CE6939"/>
    <w:rsid w:val="00CF0627"/>
    <w:rsid w:val="00CF1194"/>
    <w:rsid w:val="00CF1646"/>
    <w:rsid w:val="00CF3701"/>
    <w:rsid w:val="00CF41E2"/>
    <w:rsid w:val="00CF6444"/>
    <w:rsid w:val="00CF7FBF"/>
    <w:rsid w:val="00D0009F"/>
    <w:rsid w:val="00D00413"/>
    <w:rsid w:val="00D0337B"/>
    <w:rsid w:val="00D03392"/>
    <w:rsid w:val="00D03F12"/>
    <w:rsid w:val="00D0407C"/>
    <w:rsid w:val="00D048E3"/>
    <w:rsid w:val="00D056F0"/>
    <w:rsid w:val="00D05C55"/>
    <w:rsid w:val="00D05F2F"/>
    <w:rsid w:val="00D061CA"/>
    <w:rsid w:val="00D079B2"/>
    <w:rsid w:val="00D07C7F"/>
    <w:rsid w:val="00D07F86"/>
    <w:rsid w:val="00D1078E"/>
    <w:rsid w:val="00D1129D"/>
    <w:rsid w:val="00D11331"/>
    <w:rsid w:val="00D114E9"/>
    <w:rsid w:val="00D11797"/>
    <w:rsid w:val="00D129BD"/>
    <w:rsid w:val="00D147B3"/>
    <w:rsid w:val="00D14F6C"/>
    <w:rsid w:val="00D15566"/>
    <w:rsid w:val="00D157E3"/>
    <w:rsid w:val="00D15B71"/>
    <w:rsid w:val="00D205FD"/>
    <w:rsid w:val="00D2070D"/>
    <w:rsid w:val="00D21200"/>
    <w:rsid w:val="00D2129A"/>
    <w:rsid w:val="00D212A0"/>
    <w:rsid w:val="00D215E4"/>
    <w:rsid w:val="00D21624"/>
    <w:rsid w:val="00D22727"/>
    <w:rsid w:val="00D241ED"/>
    <w:rsid w:val="00D2423F"/>
    <w:rsid w:val="00D2527B"/>
    <w:rsid w:val="00D25291"/>
    <w:rsid w:val="00D253C3"/>
    <w:rsid w:val="00D25515"/>
    <w:rsid w:val="00D259C8"/>
    <w:rsid w:val="00D265BB"/>
    <w:rsid w:val="00D27898"/>
    <w:rsid w:val="00D30A42"/>
    <w:rsid w:val="00D30C49"/>
    <w:rsid w:val="00D30E13"/>
    <w:rsid w:val="00D31CBF"/>
    <w:rsid w:val="00D32929"/>
    <w:rsid w:val="00D32A35"/>
    <w:rsid w:val="00D33F4E"/>
    <w:rsid w:val="00D345F2"/>
    <w:rsid w:val="00D34620"/>
    <w:rsid w:val="00D34772"/>
    <w:rsid w:val="00D351C9"/>
    <w:rsid w:val="00D356A5"/>
    <w:rsid w:val="00D37608"/>
    <w:rsid w:val="00D37AD6"/>
    <w:rsid w:val="00D37C0C"/>
    <w:rsid w:val="00D40423"/>
    <w:rsid w:val="00D41167"/>
    <w:rsid w:val="00D4214F"/>
    <w:rsid w:val="00D42286"/>
    <w:rsid w:val="00D429C6"/>
    <w:rsid w:val="00D42A91"/>
    <w:rsid w:val="00D43105"/>
    <w:rsid w:val="00D43709"/>
    <w:rsid w:val="00D43AFA"/>
    <w:rsid w:val="00D4410E"/>
    <w:rsid w:val="00D4454D"/>
    <w:rsid w:val="00D449B3"/>
    <w:rsid w:val="00D44D4E"/>
    <w:rsid w:val="00D452F1"/>
    <w:rsid w:val="00D45525"/>
    <w:rsid w:val="00D47748"/>
    <w:rsid w:val="00D527E8"/>
    <w:rsid w:val="00D5333E"/>
    <w:rsid w:val="00D53CED"/>
    <w:rsid w:val="00D53D21"/>
    <w:rsid w:val="00D54AA1"/>
    <w:rsid w:val="00D54C14"/>
    <w:rsid w:val="00D54CC3"/>
    <w:rsid w:val="00D6008B"/>
    <w:rsid w:val="00D6041A"/>
    <w:rsid w:val="00D605C7"/>
    <w:rsid w:val="00D60949"/>
    <w:rsid w:val="00D61D96"/>
    <w:rsid w:val="00D621A7"/>
    <w:rsid w:val="00D62E45"/>
    <w:rsid w:val="00D63261"/>
    <w:rsid w:val="00D633EB"/>
    <w:rsid w:val="00D6365D"/>
    <w:rsid w:val="00D643D5"/>
    <w:rsid w:val="00D64F85"/>
    <w:rsid w:val="00D6536A"/>
    <w:rsid w:val="00D66436"/>
    <w:rsid w:val="00D665AD"/>
    <w:rsid w:val="00D66627"/>
    <w:rsid w:val="00D67519"/>
    <w:rsid w:val="00D6762E"/>
    <w:rsid w:val="00D67FB4"/>
    <w:rsid w:val="00D70BAB"/>
    <w:rsid w:val="00D70D80"/>
    <w:rsid w:val="00D70EBE"/>
    <w:rsid w:val="00D7157C"/>
    <w:rsid w:val="00D71C05"/>
    <w:rsid w:val="00D72783"/>
    <w:rsid w:val="00D72BDD"/>
    <w:rsid w:val="00D72C87"/>
    <w:rsid w:val="00D7324E"/>
    <w:rsid w:val="00D74094"/>
    <w:rsid w:val="00D759E4"/>
    <w:rsid w:val="00D75AE1"/>
    <w:rsid w:val="00D7763D"/>
    <w:rsid w:val="00D80089"/>
    <w:rsid w:val="00D807B5"/>
    <w:rsid w:val="00D80D40"/>
    <w:rsid w:val="00D814F8"/>
    <w:rsid w:val="00D82896"/>
    <w:rsid w:val="00D82FF7"/>
    <w:rsid w:val="00D8390C"/>
    <w:rsid w:val="00D845FC"/>
    <w:rsid w:val="00D847FE"/>
    <w:rsid w:val="00D86B51"/>
    <w:rsid w:val="00D87043"/>
    <w:rsid w:val="00D87731"/>
    <w:rsid w:val="00D87A0E"/>
    <w:rsid w:val="00D90003"/>
    <w:rsid w:val="00D90EB7"/>
    <w:rsid w:val="00D91484"/>
    <w:rsid w:val="00D91B23"/>
    <w:rsid w:val="00D928F6"/>
    <w:rsid w:val="00D92A01"/>
    <w:rsid w:val="00D92B85"/>
    <w:rsid w:val="00D933B1"/>
    <w:rsid w:val="00D9437E"/>
    <w:rsid w:val="00D953E5"/>
    <w:rsid w:val="00D955B4"/>
    <w:rsid w:val="00D958EA"/>
    <w:rsid w:val="00D964EA"/>
    <w:rsid w:val="00D966D0"/>
    <w:rsid w:val="00D96F40"/>
    <w:rsid w:val="00D96FC4"/>
    <w:rsid w:val="00DA09FF"/>
    <w:rsid w:val="00DA0C59"/>
    <w:rsid w:val="00DA1B16"/>
    <w:rsid w:val="00DA1F21"/>
    <w:rsid w:val="00DA3991"/>
    <w:rsid w:val="00DA4E27"/>
    <w:rsid w:val="00DA4F08"/>
    <w:rsid w:val="00DA5594"/>
    <w:rsid w:val="00DA5958"/>
    <w:rsid w:val="00DA5AFD"/>
    <w:rsid w:val="00DB0990"/>
    <w:rsid w:val="00DB11C8"/>
    <w:rsid w:val="00DB23E5"/>
    <w:rsid w:val="00DB2D35"/>
    <w:rsid w:val="00DB38EC"/>
    <w:rsid w:val="00DB4408"/>
    <w:rsid w:val="00DB45CC"/>
    <w:rsid w:val="00DB4EF5"/>
    <w:rsid w:val="00DB5061"/>
    <w:rsid w:val="00DB526F"/>
    <w:rsid w:val="00DB653C"/>
    <w:rsid w:val="00DB66DE"/>
    <w:rsid w:val="00DB698D"/>
    <w:rsid w:val="00DB729B"/>
    <w:rsid w:val="00DB77E5"/>
    <w:rsid w:val="00DB7E6C"/>
    <w:rsid w:val="00DC0676"/>
    <w:rsid w:val="00DC0F77"/>
    <w:rsid w:val="00DC16AE"/>
    <w:rsid w:val="00DC2F0E"/>
    <w:rsid w:val="00DC2F40"/>
    <w:rsid w:val="00DC33AD"/>
    <w:rsid w:val="00DC4B8E"/>
    <w:rsid w:val="00DC555D"/>
    <w:rsid w:val="00DC695B"/>
    <w:rsid w:val="00DC7221"/>
    <w:rsid w:val="00DC76F4"/>
    <w:rsid w:val="00DC7B36"/>
    <w:rsid w:val="00DD00B0"/>
    <w:rsid w:val="00DD019B"/>
    <w:rsid w:val="00DD0CE0"/>
    <w:rsid w:val="00DD0EB6"/>
    <w:rsid w:val="00DD18E4"/>
    <w:rsid w:val="00DD1BE5"/>
    <w:rsid w:val="00DD2356"/>
    <w:rsid w:val="00DD29E7"/>
    <w:rsid w:val="00DD42E2"/>
    <w:rsid w:val="00DD4CCE"/>
    <w:rsid w:val="00DD5397"/>
    <w:rsid w:val="00DD5A29"/>
    <w:rsid w:val="00DD5D9D"/>
    <w:rsid w:val="00DD635F"/>
    <w:rsid w:val="00DD65BB"/>
    <w:rsid w:val="00DD6DB7"/>
    <w:rsid w:val="00DE0F63"/>
    <w:rsid w:val="00DE11BC"/>
    <w:rsid w:val="00DE1D72"/>
    <w:rsid w:val="00DE2D27"/>
    <w:rsid w:val="00DE35CB"/>
    <w:rsid w:val="00DE5AB7"/>
    <w:rsid w:val="00DE5FF1"/>
    <w:rsid w:val="00DE62A6"/>
    <w:rsid w:val="00DE6445"/>
    <w:rsid w:val="00DE6651"/>
    <w:rsid w:val="00DE6981"/>
    <w:rsid w:val="00DE6AF3"/>
    <w:rsid w:val="00DE7216"/>
    <w:rsid w:val="00DE7ADD"/>
    <w:rsid w:val="00DF092B"/>
    <w:rsid w:val="00DF21E9"/>
    <w:rsid w:val="00DF228B"/>
    <w:rsid w:val="00DF54F4"/>
    <w:rsid w:val="00DF581E"/>
    <w:rsid w:val="00DF5CE4"/>
    <w:rsid w:val="00DF7786"/>
    <w:rsid w:val="00E00277"/>
    <w:rsid w:val="00E00F14"/>
    <w:rsid w:val="00E019AD"/>
    <w:rsid w:val="00E024EF"/>
    <w:rsid w:val="00E03A02"/>
    <w:rsid w:val="00E04465"/>
    <w:rsid w:val="00E05E45"/>
    <w:rsid w:val="00E05F20"/>
    <w:rsid w:val="00E05FD1"/>
    <w:rsid w:val="00E06386"/>
    <w:rsid w:val="00E06A8C"/>
    <w:rsid w:val="00E072EE"/>
    <w:rsid w:val="00E1149B"/>
    <w:rsid w:val="00E11534"/>
    <w:rsid w:val="00E118DB"/>
    <w:rsid w:val="00E11E8A"/>
    <w:rsid w:val="00E120C9"/>
    <w:rsid w:val="00E1232A"/>
    <w:rsid w:val="00E12C54"/>
    <w:rsid w:val="00E12F06"/>
    <w:rsid w:val="00E12F6D"/>
    <w:rsid w:val="00E137D3"/>
    <w:rsid w:val="00E1418D"/>
    <w:rsid w:val="00E14343"/>
    <w:rsid w:val="00E1727D"/>
    <w:rsid w:val="00E17CF4"/>
    <w:rsid w:val="00E17FA4"/>
    <w:rsid w:val="00E20256"/>
    <w:rsid w:val="00E2076D"/>
    <w:rsid w:val="00E20D71"/>
    <w:rsid w:val="00E20E88"/>
    <w:rsid w:val="00E211CB"/>
    <w:rsid w:val="00E217FC"/>
    <w:rsid w:val="00E22616"/>
    <w:rsid w:val="00E23532"/>
    <w:rsid w:val="00E23D47"/>
    <w:rsid w:val="00E24098"/>
    <w:rsid w:val="00E24742"/>
    <w:rsid w:val="00E24EB4"/>
    <w:rsid w:val="00E252B7"/>
    <w:rsid w:val="00E26F56"/>
    <w:rsid w:val="00E320ED"/>
    <w:rsid w:val="00E328AD"/>
    <w:rsid w:val="00E329EA"/>
    <w:rsid w:val="00E32A52"/>
    <w:rsid w:val="00E33AFB"/>
    <w:rsid w:val="00E34218"/>
    <w:rsid w:val="00E345D9"/>
    <w:rsid w:val="00E34A3D"/>
    <w:rsid w:val="00E34B95"/>
    <w:rsid w:val="00E403F6"/>
    <w:rsid w:val="00E41518"/>
    <w:rsid w:val="00E42485"/>
    <w:rsid w:val="00E43A4B"/>
    <w:rsid w:val="00E43EA6"/>
    <w:rsid w:val="00E44178"/>
    <w:rsid w:val="00E443A3"/>
    <w:rsid w:val="00E448DA"/>
    <w:rsid w:val="00E453ED"/>
    <w:rsid w:val="00E45AB0"/>
    <w:rsid w:val="00E46282"/>
    <w:rsid w:val="00E46A29"/>
    <w:rsid w:val="00E46F9C"/>
    <w:rsid w:val="00E470A5"/>
    <w:rsid w:val="00E47104"/>
    <w:rsid w:val="00E4717B"/>
    <w:rsid w:val="00E50126"/>
    <w:rsid w:val="00E50B57"/>
    <w:rsid w:val="00E50CEC"/>
    <w:rsid w:val="00E50E4E"/>
    <w:rsid w:val="00E51668"/>
    <w:rsid w:val="00E5216E"/>
    <w:rsid w:val="00E52996"/>
    <w:rsid w:val="00E53E47"/>
    <w:rsid w:val="00E54AAD"/>
    <w:rsid w:val="00E5669D"/>
    <w:rsid w:val="00E56BEA"/>
    <w:rsid w:val="00E600E1"/>
    <w:rsid w:val="00E60242"/>
    <w:rsid w:val="00E616D5"/>
    <w:rsid w:val="00E61B43"/>
    <w:rsid w:val="00E62D63"/>
    <w:rsid w:val="00E62E49"/>
    <w:rsid w:val="00E630F4"/>
    <w:rsid w:val="00E63EAD"/>
    <w:rsid w:val="00E6630F"/>
    <w:rsid w:val="00E665B9"/>
    <w:rsid w:val="00E671D6"/>
    <w:rsid w:val="00E6767E"/>
    <w:rsid w:val="00E67A54"/>
    <w:rsid w:val="00E70AAA"/>
    <w:rsid w:val="00E726E7"/>
    <w:rsid w:val="00E72E28"/>
    <w:rsid w:val="00E7317C"/>
    <w:rsid w:val="00E73C6B"/>
    <w:rsid w:val="00E74128"/>
    <w:rsid w:val="00E75C38"/>
    <w:rsid w:val="00E75DF1"/>
    <w:rsid w:val="00E76638"/>
    <w:rsid w:val="00E76E88"/>
    <w:rsid w:val="00E7759C"/>
    <w:rsid w:val="00E77825"/>
    <w:rsid w:val="00E77E8E"/>
    <w:rsid w:val="00E80CC5"/>
    <w:rsid w:val="00E8137D"/>
    <w:rsid w:val="00E8162C"/>
    <w:rsid w:val="00E82236"/>
    <w:rsid w:val="00E82344"/>
    <w:rsid w:val="00E836E2"/>
    <w:rsid w:val="00E83AAC"/>
    <w:rsid w:val="00E84127"/>
    <w:rsid w:val="00E8476D"/>
    <w:rsid w:val="00E84AF4"/>
    <w:rsid w:val="00E84C82"/>
    <w:rsid w:val="00E84D64"/>
    <w:rsid w:val="00E84ECC"/>
    <w:rsid w:val="00E84F95"/>
    <w:rsid w:val="00E85226"/>
    <w:rsid w:val="00E85299"/>
    <w:rsid w:val="00E85F4C"/>
    <w:rsid w:val="00E86384"/>
    <w:rsid w:val="00E864C3"/>
    <w:rsid w:val="00E87141"/>
    <w:rsid w:val="00E87408"/>
    <w:rsid w:val="00E8777E"/>
    <w:rsid w:val="00E87A3C"/>
    <w:rsid w:val="00E87D56"/>
    <w:rsid w:val="00E90076"/>
    <w:rsid w:val="00E908FD"/>
    <w:rsid w:val="00E90B84"/>
    <w:rsid w:val="00E90F7A"/>
    <w:rsid w:val="00E91444"/>
    <w:rsid w:val="00E914C4"/>
    <w:rsid w:val="00E915C3"/>
    <w:rsid w:val="00E915EC"/>
    <w:rsid w:val="00E93426"/>
    <w:rsid w:val="00E934F5"/>
    <w:rsid w:val="00E93AB3"/>
    <w:rsid w:val="00E94F28"/>
    <w:rsid w:val="00E95250"/>
    <w:rsid w:val="00E9586D"/>
    <w:rsid w:val="00E96961"/>
    <w:rsid w:val="00E96DAC"/>
    <w:rsid w:val="00E97691"/>
    <w:rsid w:val="00EA06C0"/>
    <w:rsid w:val="00EA07B1"/>
    <w:rsid w:val="00EA084D"/>
    <w:rsid w:val="00EA2BED"/>
    <w:rsid w:val="00EA5803"/>
    <w:rsid w:val="00EA5C4F"/>
    <w:rsid w:val="00EA6BE4"/>
    <w:rsid w:val="00EA6F2F"/>
    <w:rsid w:val="00EA72EC"/>
    <w:rsid w:val="00EA7570"/>
    <w:rsid w:val="00EA7A37"/>
    <w:rsid w:val="00EB003B"/>
    <w:rsid w:val="00EB0251"/>
    <w:rsid w:val="00EB06E0"/>
    <w:rsid w:val="00EB0B0A"/>
    <w:rsid w:val="00EB11CB"/>
    <w:rsid w:val="00EB18CD"/>
    <w:rsid w:val="00EB275A"/>
    <w:rsid w:val="00EB2875"/>
    <w:rsid w:val="00EB2CE3"/>
    <w:rsid w:val="00EB4246"/>
    <w:rsid w:val="00EB4E97"/>
    <w:rsid w:val="00EB59FF"/>
    <w:rsid w:val="00EB634C"/>
    <w:rsid w:val="00EB6821"/>
    <w:rsid w:val="00EB786A"/>
    <w:rsid w:val="00EB7D34"/>
    <w:rsid w:val="00EB7DC5"/>
    <w:rsid w:val="00EB7F84"/>
    <w:rsid w:val="00EC00C4"/>
    <w:rsid w:val="00EC031F"/>
    <w:rsid w:val="00EC0508"/>
    <w:rsid w:val="00EC0D29"/>
    <w:rsid w:val="00EC0F4E"/>
    <w:rsid w:val="00EC13D1"/>
    <w:rsid w:val="00EC1578"/>
    <w:rsid w:val="00EC17A6"/>
    <w:rsid w:val="00EC18D9"/>
    <w:rsid w:val="00EC1C72"/>
    <w:rsid w:val="00EC1CA4"/>
    <w:rsid w:val="00EC25A2"/>
    <w:rsid w:val="00EC2625"/>
    <w:rsid w:val="00EC39E0"/>
    <w:rsid w:val="00EC3CC9"/>
    <w:rsid w:val="00EC478A"/>
    <w:rsid w:val="00EC4B4A"/>
    <w:rsid w:val="00EC4B88"/>
    <w:rsid w:val="00EC5DAF"/>
    <w:rsid w:val="00EC6132"/>
    <w:rsid w:val="00EC680A"/>
    <w:rsid w:val="00EC6B00"/>
    <w:rsid w:val="00EC6CB0"/>
    <w:rsid w:val="00EC6E25"/>
    <w:rsid w:val="00EC6E63"/>
    <w:rsid w:val="00EC7344"/>
    <w:rsid w:val="00EC7D57"/>
    <w:rsid w:val="00ED02C9"/>
    <w:rsid w:val="00ED0452"/>
    <w:rsid w:val="00ED063C"/>
    <w:rsid w:val="00ED0F6C"/>
    <w:rsid w:val="00ED1B9F"/>
    <w:rsid w:val="00ED20C1"/>
    <w:rsid w:val="00ED21DC"/>
    <w:rsid w:val="00ED224E"/>
    <w:rsid w:val="00ED2E9F"/>
    <w:rsid w:val="00ED3688"/>
    <w:rsid w:val="00ED56C4"/>
    <w:rsid w:val="00ED6955"/>
    <w:rsid w:val="00ED6F62"/>
    <w:rsid w:val="00ED723A"/>
    <w:rsid w:val="00EE0BE1"/>
    <w:rsid w:val="00EE1147"/>
    <w:rsid w:val="00EE2766"/>
    <w:rsid w:val="00EE2BED"/>
    <w:rsid w:val="00EE2F20"/>
    <w:rsid w:val="00EE36C0"/>
    <w:rsid w:val="00EE374B"/>
    <w:rsid w:val="00EE37F8"/>
    <w:rsid w:val="00EE3B31"/>
    <w:rsid w:val="00EE40E2"/>
    <w:rsid w:val="00EE41FD"/>
    <w:rsid w:val="00EE44C3"/>
    <w:rsid w:val="00EE5269"/>
    <w:rsid w:val="00EE58B2"/>
    <w:rsid w:val="00EE592B"/>
    <w:rsid w:val="00EE6720"/>
    <w:rsid w:val="00EE675C"/>
    <w:rsid w:val="00EE6A6E"/>
    <w:rsid w:val="00EE6BA2"/>
    <w:rsid w:val="00EE6DAC"/>
    <w:rsid w:val="00EE70D2"/>
    <w:rsid w:val="00EE7C71"/>
    <w:rsid w:val="00EF0792"/>
    <w:rsid w:val="00EF0C61"/>
    <w:rsid w:val="00EF198B"/>
    <w:rsid w:val="00EF23F6"/>
    <w:rsid w:val="00EF243B"/>
    <w:rsid w:val="00EF2B84"/>
    <w:rsid w:val="00EF37C5"/>
    <w:rsid w:val="00EF4B92"/>
    <w:rsid w:val="00EF55E6"/>
    <w:rsid w:val="00EF5964"/>
    <w:rsid w:val="00EF5B0E"/>
    <w:rsid w:val="00EF619E"/>
    <w:rsid w:val="00EF68ED"/>
    <w:rsid w:val="00EF6906"/>
    <w:rsid w:val="00EF6931"/>
    <w:rsid w:val="00EF720E"/>
    <w:rsid w:val="00EF761F"/>
    <w:rsid w:val="00EF7B9A"/>
    <w:rsid w:val="00EF7F49"/>
    <w:rsid w:val="00F000F9"/>
    <w:rsid w:val="00F01182"/>
    <w:rsid w:val="00F012DA"/>
    <w:rsid w:val="00F0194E"/>
    <w:rsid w:val="00F019DF"/>
    <w:rsid w:val="00F01DC5"/>
    <w:rsid w:val="00F03703"/>
    <w:rsid w:val="00F03BAD"/>
    <w:rsid w:val="00F05011"/>
    <w:rsid w:val="00F050A3"/>
    <w:rsid w:val="00F06A78"/>
    <w:rsid w:val="00F07439"/>
    <w:rsid w:val="00F1039C"/>
    <w:rsid w:val="00F103DC"/>
    <w:rsid w:val="00F10924"/>
    <w:rsid w:val="00F10B92"/>
    <w:rsid w:val="00F10E51"/>
    <w:rsid w:val="00F11511"/>
    <w:rsid w:val="00F11BB5"/>
    <w:rsid w:val="00F11CAA"/>
    <w:rsid w:val="00F128A2"/>
    <w:rsid w:val="00F1417B"/>
    <w:rsid w:val="00F14AD4"/>
    <w:rsid w:val="00F159DF"/>
    <w:rsid w:val="00F16966"/>
    <w:rsid w:val="00F1736A"/>
    <w:rsid w:val="00F17F81"/>
    <w:rsid w:val="00F20928"/>
    <w:rsid w:val="00F20B7A"/>
    <w:rsid w:val="00F217C4"/>
    <w:rsid w:val="00F22049"/>
    <w:rsid w:val="00F22FEB"/>
    <w:rsid w:val="00F23899"/>
    <w:rsid w:val="00F25378"/>
    <w:rsid w:val="00F254A3"/>
    <w:rsid w:val="00F25529"/>
    <w:rsid w:val="00F25A3C"/>
    <w:rsid w:val="00F26756"/>
    <w:rsid w:val="00F26F7E"/>
    <w:rsid w:val="00F2734F"/>
    <w:rsid w:val="00F308DD"/>
    <w:rsid w:val="00F33CE3"/>
    <w:rsid w:val="00F33DDE"/>
    <w:rsid w:val="00F33F62"/>
    <w:rsid w:val="00F343ED"/>
    <w:rsid w:val="00F34B99"/>
    <w:rsid w:val="00F34D8C"/>
    <w:rsid w:val="00F354A8"/>
    <w:rsid w:val="00F36ABC"/>
    <w:rsid w:val="00F374A2"/>
    <w:rsid w:val="00F37D8A"/>
    <w:rsid w:val="00F400DD"/>
    <w:rsid w:val="00F40350"/>
    <w:rsid w:val="00F40DA3"/>
    <w:rsid w:val="00F413B2"/>
    <w:rsid w:val="00F41957"/>
    <w:rsid w:val="00F42699"/>
    <w:rsid w:val="00F42A4E"/>
    <w:rsid w:val="00F42AF9"/>
    <w:rsid w:val="00F434C3"/>
    <w:rsid w:val="00F43A7E"/>
    <w:rsid w:val="00F43BEA"/>
    <w:rsid w:val="00F4456B"/>
    <w:rsid w:val="00F44627"/>
    <w:rsid w:val="00F4631A"/>
    <w:rsid w:val="00F464E3"/>
    <w:rsid w:val="00F4692E"/>
    <w:rsid w:val="00F4694D"/>
    <w:rsid w:val="00F46D2B"/>
    <w:rsid w:val="00F46DA5"/>
    <w:rsid w:val="00F46ECF"/>
    <w:rsid w:val="00F47C34"/>
    <w:rsid w:val="00F47DE5"/>
    <w:rsid w:val="00F50B68"/>
    <w:rsid w:val="00F50F25"/>
    <w:rsid w:val="00F51BBC"/>
    <w:rsid w:val="00F51C2A"/>
    <w:rsid w:val="00F523FC"/>
    <w:rsid w:val="00F52756"/>
    <w:rsid w:val="00F52D10"/>
    <w:rsid w:val="00F52DAB"/>
    <w:rsid w:val="00F54029"/>
    <w:rsid w:val="00F543F0"/>
    <w:rsid w:val="00F545FC"/>
    <w:rsid w:val="00F553EB"/>
    <w:rsid w:val="00F56C60"/>
    <w:rsid w:val="00F57A42"/>
    <w:rsid w:val="00F603B6"/>
    <w:rsid w:val="00F60473"/>
    <w:rsid w:val="00F60AC0"/>
    <w:rsid w:val="00F60FA3"/>
    <w:rsid w:val="00F61103"/>
    <w:rsid w:val="00F61AB5"/>
    <w:rsid w:val="00F61DAB"/>
    <w:rsid w:val="00F62941"/>
    <w:rsid w:val="00F62BB2"/>
    <w:rsid w:val="00F62F7D"/>
    <w:rsid w:val="00F632C3"/>
    <w:rsid w:val="00F63329"/>
    <w:rsid w:val="00F63F4B"/>
    <w:rsid w:val="00F65078"/>
    <w:rsid w:val="00F66030"/>
    <w:rsid w:val="00F6688C"/>
    <w:rsid w:val="00F66CF0"/>
    <w:rsid w:val="00F67847"/>
    <w:rsid w:val="00F67920"/>
    <w:rsid w:val="00F712F0"/>
    <w:rsid w:val="00F713E3"/>
    <w:rsid w:val="00F7248F"/>
    <w:rsid w:val="00F72891"/>
    <w:rsid w:val="00F72A38"/>
    <w:rsid w:val="00F73BA7"/>
    <w:rsid w:val="00F74FE1"/>
    <w:rsid w:val="00F7517A"/>
    <w:rsid w:val="00F751AC"/>
    <w:rsid w:val="00F7532D"/>
    <w:rsid w:val="00F75C0C"/>
    <w:rsid w:val="00F76043"/>
    <w:rsid w:val="00F7606F"/>
    <w:rsid w:val="00F7721F"/>
    <w:rsid w:val="00F77660"/>
    <w:rsid w:val="00F77D7F"/>
    <w:rsid w:val="00F80AAE"/>
    <w:rsid w:val="00F8145A"/>
    <w:rsid w:val="00F8160D"/>
    <w:rsid w:val="00F81D29"/>
    <w:rsid w:val="00F83B09"/>
    <w:rsid w:val="00F83F23"/>
    <w:rsid w:val="00F84188"/>
    <w:rsid w:val="00F8421A"/>
    <w:rsid w:val="00F8450A"/>
    <w:rsid w:val="00F84935"/>
    <w:rsid w:val="00F84D50"/>
    <w:rsid w:val="00F84EE8"/>
    <w:rsid w:val="00F8504A"/>
    <w:rsid w:val="00F8527C"/>
    <w:rsid w:val="00F85829"/>
    <w:rsid w:val="00F85955"/>
    <w:rsid w:val="00F8631E"/>
    <w:rsid w:val="00F917A8"/>
    <w:rsid w:val="00F91C4D"/>
    <w:rsid w:val="00F91E68"/>
    <w:rsid w:val="00F9257D"/>
    <w:rsid w:val="00F92FD9"/>
    <w:rsid w:val="00F94011"/>
    <w:rsid w:val="00F94A14"/>
    <w:rsid w:val="00F95398"/>
    <w:rsid w:val="00F9585F"/>
    <w:rsid w:val="00F95C63"/>
    <w:rsid w:val="00F96C0B"/>
    <w:rsid w:val="00F97214"/>
    <w:rsid w:val="00FA15AF"/>
    <w:rsid w:val="00FA1C55"/>
    <w:rsid w:val="00FA2582"/>
    <w:rsid w:val="00FA3E6B"/>
    <w:rsid w:val="00FA5388"/>
    <w:rsid w:val="00FA564E"/>
    <w:rsid w:val="00FA56E7"/>
    <w:rsid w:val="00FA6684"/>
    <w:rsid w:val="00FA7057"/>
    <w:rsid w:val="00FA731E"/>
    <w:rsid w:val="00FA7F01"/>
    <w:rsid w:val="00FB0746"/>
    <w:rsid w:val="00FB139C"/>
    <w:rsid w:val="00FB204D"/>
    <w:rsid w:val="00FB2B38"/>
    <w:rsid w:val="00FB32CB"/>
    <w:rsid w:val="00FB44C1"/>
    <w:rsid w:val="00FB4B5D"/>
    <w:rsid w:val="00FB4B8E"/>
    <w:rsid w:val="00FC05F6"/>
    <w:rsid w:val="00FC152C"/>
    <w:rsid w:val="00FC1BFA"/>
    <w:rsid w:val="00FC21C1"/>
    <w:rsid w:val="00FC2243"/>
    <w:rsid w:val="00FC2B50"/>
    <w:rsid w:val="00FC31E5"/>
    <w:rsid w:val="00FC58F5"/>
    <w:rsid w:val="00FC5B1A"/>
    <w:rsid w:val="00FC6358"/>
    <w:rsid w:val="00FC6B7A"/>
    <w:rsid w:val="00FC749B"/>
    <w:rsid w:val="00FC79EE"/>
    <w:rsid w:val="00FD01CF"/>
    <w:rsid w:val="00FD1447"/>
    <w:rsid w:val="00FD1FE0"/>
    <w:rsid w:val="00FD235E"/>
    <w:rsid w:val="00FD320D"/>
    <w:rsid w:val="00FD4B0A"/>
    <w:rsid w:val="00FD5CC9"/>
    <w:rsid w:val="00FD6273"/>
    <w:rsid w:val="00FD628D"/>
    <w:rsid w:val="00FD68C2"/>
    <w:rsid w:val="00FD6A53"/>
    <w:rsid w:val="00FD70C1"/>
    <w:rsid w:val="00FD74D6"/>
    <w:rsid w:val="00FD7B06"/>
    <w:rsid w:val="00FE03BC"/>
    <w:rsid w:val="00FE0C82"/>
    <w:rsid w:val="00FE23DE"/>
    <w:rsid w:val="00FE2683"/>
    <w:rsid w:val="00FE2893"/>
    <w:rsid w:val="00FE3208"/>
    <w:rsid w:val="00FE34D9"/>
    <w:rsid w:val="00FE3908"/>
    <w:rsid w:val="00FE48B0"/>
    <w:rsid w:val="00FE5476"/>
    <w:rsid w:val="00FE5B34"/>
    <w:rsid w:val="00FE5D8C"/>
    <w:rsid w:val="00FE6168"/>
    <w:rsid w:val="00FE734C"/>
    <w:rsid w:val="00FE77C6"/>
    <w:rsid w:val="00FE7B79"/>
    <w:rsid w:val="00FF0481"/>
    <w:rsid w:val="00FF0995"/>
    <w:rsid w:val="00FF0BC0"/>
    <w:rsid w:val="00FF0D2B"/>
    <w:rsid w:val="00FF1130"/>
    <w:rsid w:val="00FF1DE8"/>
    <w:rsid w:val="00FF1F0F"/>
    <w:rsid w:val="00FF2054"/>
    <w:rsid w:val="00FF3176"/>
    <w:rsid w:val="00FF4880"/>
    <w:rsid w:val="00FF6C88"/>
    <w:rsid w:val="00FF7476"/>
    <w:rsid w:val="00FF763D"/>
    <w:rsid w:val="00FF77AB"/>
    <w:rsid w:val="01106076"/>
    <w:rsid w:val="011761BF"/>
    <w:rsid w:val="01215DA9"/>
    <w:rsid w:val="0124061B"/>
    <w:rsid w:val="0131485F"/>
    <w:rsid w:val="013B2610"/>
    <w:rsid w:val="01541D1D"/>
    <w:rsid w:val="015654B9"/>
    <w:rsid w:val="015A4256"/>
    <w:rsid w:val="016C3319"/>
    <w:rsid w:val="01752CB1"/>
    <w:rsid w:val="0197392C"/>
    <w:rsid w:val="01980129"/>
    <w:rsid w:val="01A8207A"/>
    <w:rsid w:val="01CA2200"/>
    <w:rsid w:val="01FA3A06"/>
    <w:rsid w:val="02000CDC"/>
    <w:rsid w:val="021273F6"/>
    <w:rsid w:val="0213222C"/>
    <w:rsid w:val="023D0B8F"/>
    <w:rsid w:val="02436858"/>
    <w:rsid w:val="02444782"/>
    <w:rsid w:val="02825062"/>
    <w:rsid w:val="028E1CE9"/>
    <w:rsid w:val="02A85F27"/>
    <w:rsid w:val="02BB0582"/>
    <w:rsid w:val="02CB34D2"/>
    <w:rsid w:val="02F3044B"/>
    <w:rsid w:val="03046EC5"/>
    <w:rsid w:val="030E7406"/>
    <w:rsid w:val="032E54AA"/>
    <w:rsid w:val="03337C8B"/>
    <w:rsid w:val="034877EC"/>
    <w:rsid w:val="03962038"/>
    <w:rsid w:val="03A7674D"/>
    <w:rsid w:val="03BA7329"/>
    <w:rsid w:val="03EC0402"/>
    <w:rsid w:val="03EE5263"/>
    <w:rsid w:val="04071244"/>
    <w:rsid w:val="042F5318"/>
    <w:rsid w:val="049F343C"/>
    <w:rsid w:val="04AA055B"/>
    <w:rsid w:val="04AA616F"/>
    <w:rsid w:val="04BD2EF5"/>
    <w:rsid w:val="04EE7957"/>
    <w:rsid w:val="04F4335C"/>
    <w:rsid w:val="04F5472C"/>
    <w:rsid w:val="051B6A89"/>
    <w:rsid w:val="052A5504"/>
    <w:rsid w:val="0544370C"/>
    <w:rsid w:val="05486C2A"/>
    <w:rsid w:val="05540F0A"/>
    <w:rsid w:val="05C329E6"/>
    <w:rsid w:val="05C94F5D"/>
    <w:rsid w:val="05D96B97"/>
    <w:rsid w:val="05F050D5"/>
    <w:rsid w:val="06025DDB"/>
    <w:rsid w:val="060D6210"/>
    <w:rsid w:val="064958EE"/>
    <w:rsid w:val="065D6E55"/>
    <w:rsid w:val="06625A79"/>
    <w:rsid w:val="06782B54"/>
    <w:rsid w:val="06786D02"/>
    <w:rsid w:val="067C3C32"/>
    <w:rsid w:val="06821BC2"/>
    <w:rsid w:val="06967098"/>
    <w:rsid w:val="06A23970"/>
    <w:rsid w:val="06BE15F7"/>
    <w:rsid w:val="06C90049"/>
    <w:rsid w:val="06C90521"/>
    <w:rsid w:val="06E7048C"/>
    <w:rsid w:val="07100882"/>
    <w:rsid w:val="07220E6D"/>
    <w:rsid w:val="07446FF4"/>
    <w:rsid w:val="076008D5"/>
    <w:rsid w:val="07662ED6"/>
    <w:rsid w:val="07704730"/>
    <w:rsid w:val="07963609"/>
    <w:rsid w:val="07AD50B7"/>
    <w:rsid w:val="07BB058C"/>
    <w:rsid w:val="07D81A70"/>
    <w:rsid w:val="07D97E3F"/>
    <w:rsid w:val="07FA3ABA"/>
    <w:rsid w:val="080A32C2"/>
    <w:rsid w:val="081F33A8"/>
    <w:rsid w:val="082608C7"/>
    <w:rsid w:val="082C4160"/>
    <w:rsid w:val="0835117F"/>
    <w:rsid w:val="08397A3F"/>
    <w:rsid w:val="083D3181"/>
    <w:rsid w:val="085A41A9"/>
    <w:rsid w:val="08757E1C"/>
    <w:rsid w:val="08A47B6E"/>
    <w:rsid w:val="08B75438"/>
    <w:rsid w:val="08F26FAB"/>
    <w:rsid w:val="09297778"/>
    <w:rsid w:val="094B1461"/>
    <w:rsid w:val="09616963"/>
    <w:rsid w:val="096744A7"/>
    <w:rsid w:val="099E3CC2"/>
    <w:rsid w:val="09A5414B"/>
    <w:rsid w:val="09B83FD0"/>
    <w:rsid w:val="09BC71C2"/>
    <w:rsid w:val="09E03EA9"/>
    <w:rsid w:val="09EF203B"/>
    <w:rsid w:val="0A080E8F"/>
    <w:rsid w:val="0A165269"/>
    <w:rsid w:val="0A1E31C8"/>
    <w:rsid w:val="0A1E57E8"/>
    <w:rsid w:val="0A314124"/>
    <w:rsid w:val="0A3805E2"/>
    <w:rsid w:val="0A4051C7"/>
    <w:rsid w:val="0A606AA7"/>
    <w:rsid w:val="0A6725AC"/>
    <w:rsid w:val="0A8D3CB7"/>
    <w:rsid w:val="0AB85B94"/>
    <w:rsid w:val="0AB97243"/>
    <w:rsid w:val="0ACC2CAC"/>
    <w:rsid w:val="0AF31062"/>
    <w:rsid w:val="0AFC5DD8"/>
    <w:rsid w:val="0B536D2E"/>
    <w:rsid w:val="0B5B0BEA"/>
    <w:rsid w:val="0B5E394D"/>
    <w:rsid w:val="0B9C7367"/>
    <w:rsid w:val="0BE63703"/>
    <w:rsid w:val="0C0E3BBD"/>
    <w:rsid w:val="0C1160EA"/>
    <w:rsid w:val="0C140636"/>
    <w:rsid w:val="0C183BFB"/>
    <w:rsid w:val="0C2B761F"/>
    <w:rsid w:val="0C3D0926"/>
    <w:rsid w:val="0C471741"/>
    <w:rsid w:val="0C4905FF"/>
    <w:rsid w:val="0C4B7323"/>
    <w:rsid w:val="0C553EBB"/>
    <w:rsid w:val="0C5813B3"/>
    <w:rsid w:val="0C746849"/>
    <w:rsid w:val="0C7F1EEE"/>
    <w:rsid w:val="0C865274"/>
    <w:rsid w:val="0C97631B"/>
    <w:rsid w:val="0CA25A4B"/>
    <w:rsid w:val="0CA50BB5"/>
    <w:rsid w:val="0CC80742"/>
    <w:rsid w:val="0CCC509B"/>
    <w:rsid w:val="0CF51215"/>
    <w:rsid w:val="0CFC1F76"/>
    <w:rsid w:val="0CFC384D"/>
    <w:rsid w:val="0D0834EA"/>
    <w:rsid w:val="0D164300"/>
    <w:rsid w:val="0D2D7FD3"/>
    <w:rsid w:val="0D49488C"/>
    <w:rsid w:val="0D4C31F4"/>
    <w:rsid w:val="0D563F8A"/>
    <w:rsid w:val="0D696B6C"/>
    <w:rsid w:val="0D76169D"/>
    <w:rsid w:val="0D79026D"/>
    <w:rsid w:val="0D921098"/>
    <w:rsid w:val="0D9A003D"/>
    <w:rsid w:val="0D9B4756"/>
    <w:rsid w:val="0DAC66B9"/>
    <w:rsid w:val="0DB501BA"/>
    <w:rsid w:val="0DBB1959"/>
    <w:rsid w:val="0DC07BD7"/>
    <w:rsid w:val="0E073D0D"/>
    <w:rsid w:val="0E1932FA"/>
    <w:rsid w:val="0E2A646C"/>
    <w:rsid w:val="0E3505B5"/>
    <w:rsid w:val="0E391A57"/>
    <w:rsid w:val="0E415670"/>
    <w:rsid w:val="0E447419"/>
    <w:rsid w:val="0E4A7EE3"/>
    <w:rsid w:val="0E4C4217"/>
    <w:rsid w:val="0E513E8E"/>
    <w:rsid w:val="0E786E3F"/>
    <w:rsid w:val="0E876016"/>
    <w:rsid w:val="0EA826A4"/>
    <w:rsid w:val="0EB45D35"/>
    <w:rsid w:val="0EC142CC"/>
    <w:rsid w:val="0EC71F0D"/>
    <w:rsid w:val="0EDE6C39"/>
    <w:rsid w:val="0EE62E40"/>
    <w:rsid w:val="0F0C0C59"/>
    <w:rsid w:val="0F1606AE"/>
    <w:rsid w:val="0F263527"/>
    <w:rsid w:val="0F2A2A74"/>
    <w:rsid w:val="0F2E5C60"/>
    <w:rsid w:val="0F3B40DA"/>
    <w:rsid w:val="0F752B83"/>
    <w:rsid w:val="0F7A4116"/>
    <w:rsid w:val="0F9B0E1E"/>
    <w:rsid w:val="0FA267BA"/>
    <w:rsid w:val="0FAD63DA"/>
    <w:rsid w:val="0FBD3D39"/>
    <w:rsid w:val="0FD57DB9"/>
    <w:rsid w:val="10212B40"/>
    <w:rsid w:val="10522358"/>
    <w:rsid w:val="106B4CAF"/>
    <w:rsid w:val="106F60B7"/>
    <w:rsid w:val="10744F6A"/>
    <w:rsid w:val="108D5599"/>
    <w:rsid w:val="108E505D"/>
    <w:rsid w:val="1097621A"/>
    <w:rsid w:val="10A44915"/>
    <w:rsid w:val="10D3222D"/>
    <w:rsid w:val="10D86572"/>
    <w:rsid w:val="1113529A"/>
    <w:rsid w:val="11151E52"/>
    <w:rsid w:val="11250CB3"/>
    <w:rsid w:val="11346DE1"/>
    <w:rsid w:val="114E1287"/>
    <w:rsid w:val="11573232"/>
    <w:rsid w:val="115952B2"/>
    <w:rsid w:val="11676C08"/>
    <w:rsid w:val="117C39BC"/>
    <w:rsid w:val="11973106"/>
    <w:rsid w:val="11AC1F6A"/>
    <w:rsid w:val="11C158D4"/>
    <w:rsid w:val="11D4799E"/>
    <w:rsid w:val="11D54FE6"/>
    <w:rsid w:val="11E43CE6"/>
    <w:rsid w:val="120732E1"/>
    <w:rsid w:val="121865DB"/>
    <w:rsid w:val="122659F5"/>
    <w:rsid w:val="12395518"/>
    <w:rsid w:val="12467F80"/>
    <w:rsid w:val="12580827"/>
    <w:rsid w:val="12633CFA"/>
    <w:rsid w:val="126757CA"/>
    <w:rsid w:val="128A731A"/>
    <w:rsid w:val="128F0705"/>
    <w:rsid w:val="12AA60A0"/>
    <w:rsid w:val="12CC373B"/>
    <w:rsid w:val="130804FF"/>
    <w:rsid w:val="13122A66"/>
    <w:rsid w:val="132319C6"/>
    <w:rsid w:val="13321F98"/>
    <w:rsid w:val="13482793"/>
    <w:rsid w:val="135B1FEA"/>
    <w:rsid w:val="1378004D"/>
    <w:rsid w:val="137D7F2D"/>
    <w:rsid w:val="13827DB0"/>
    <w:rsid w:val="1387469B"/>
    <w:rsid w:val="13922EE6"/>
    <w:rsid w:val="13AD7CBC"/>
    <w:rsid w:val="13AF7B9A"/>
    <w:rsid w:val="13CA0A0F"/>
    <w:rsid w:val="13E745CA"/>
    <w:rsid w:val="144F0086"/>
    <w:rsid w:val="145271E3"/>
    <w:rsid w:val="145A13DC"/>
    <w:rsid w:val="14CB4094"/>
    <w:rsid w:val="14F04281"/>
    <w:rsid w:val="15005335"/>
    <w:rsid w:val="1526136D"/>
    <w:rsid w:val="15600DA9"/>
    <w:rsid w:val="15767CC7"/>
    <w:rsid w:val="15782EAC"/>
    <w:rsid w:val="15962639"/>
    <w:rsid w:val="15B074C6"/>
    <w:rsid w:val="15EC54A6"/>
    <w:rsid w:val="15ED68EE"/>
    <w:rsid w:val="1603305C"/>
    <w:rsid w:val="160F7F60"/>
    <w:rsid w:val="16152899"/>
    <w:rsid w:val="162E0AC3"/>
    <w:rsid w:val="16406BFC"/>
    <w:rsid w:val="164A1335"/>
    <w:rsid w:val="16613BCB"/>
    <w:rsid w:val="167615E0"/>
    <w:rsid w:val="169B3BC1"/>
    <w:rsid w:val="16AE7A74"/>
    <w:rsid w:val="16B849F9"/>
    <w:rsid w:val="16D305BD"/>
    <w:rsid w:val="16D96834"/>
    <w:rsid w:val="17161FBD"/>
    <w:rsid w:val="17396949"/>
    <w:rsid w:val="173F1731"/>
    <w:rsid w:val="174851BA"/>
    <w:rsid w:val="174C5F8A"/>
    <w:rsid w:val="17610C6C"/>
    <w:rsid w:val="17664DD2"/>
    <w:rsid w:val="17856FEA"/>
    <w:rsid w:val="178B73DF"/>
    <w:rsid w:val="17980280"/>
    <w:rsid w:val="17B81D52"/>
    <w:rsid w:val="17BD5C5B"/>
    <w:rsid w:val="17BF15CD"/>
    <w:rsid w:val="17C84953"/>
    <w:rsid w:val="17F41061"/>
    <w:rsid w:val="18001FEB"/>
    <w:rsid w:val="180B2EBE"/>
    <w:rsid w:val="180C273E"/>
    <w:rsid w:val="1815498B"/>
    <w:rsid w:val="18415744"/>
    <w:rsid w:val="184562DC"/>
    <w:rsid w:val="18733E84"/>
    <w:rsid w:val="187D56B9"/>
    <w:rsid w:val="18AB7E67"/>
    <w:rsid w:val="18C35D4F"/>
    <w:rsid w:val="18D17154"/>
    <w:rsid w:val="18D309FC"/>
    <w:rsid w:val="18E02FC0"/>
    <w:rsid w:val="18E340A6"/>
    <w:rsid w:val="18F35201"/>
    <w:rsid w:val="191B1A43"/>
    <w:rsid w:val="193208CA"/>
    <w:rsid w:val="194C360A"/>
    <w:rsid w:val="197127C3"/>
    <w:rsid w:val="198A0696"/>
    <w:rsid w:val="199F75AF"/>
    <w:rsid w:val="19EA2F53"/>
    <w:rsid w:val="19EB59FF"/>
    <w:rsid w:val="19F24075"/>
    <w:rsid w:val="1A14750A"/>
    <w:rsid w:val="1A1F090F"/>
    <w:rsid w:val="1A2C73AE"/>
    <w:rsid w:val="1A3B624B"/>
    <w:rsid w:val="1A41464D"/>
    <w:rsid w:val="1A6925BC"/>
    <w:rsid w:val="1A7B1A94"/>
    <w:rsid w:val="1A7B67BB"/>
    <w:rsid w:val="1A921B46"/>
    <w:rsid w:val="1AA31AE3"/>
    <w:rsid w:val="1AB3588B"/>
    <w:rsid w:val="1ACF215C"/>
    <w:rsid w:val="1AD0171C"/>
    <w:rsid w:val="1AD30FF6"/>
    <w:rsid w:val="1AE8099B"/>
    <w:rsid w:val="1B083793"/>
    <w:rsid w:val="1B304B01"/>
    <w:rsid w:val="1B4408DF"/>
    <w:rsid w:val="1B7440C3"/>
    <w:rsid w:val="1BAD4238"/>
    <w:rsid w:val="1BCE474A"/>
    <w:rsid w:val="1BD40965"/>
    <w:rsid w:val="1BD56F7F"/>
    <w:rsid w:val="1BD82057"/>
    <w:rsid w:val="1BE47DCF"/>
    <w:rsid w:val="1C002899"/>
    <w:rsid w:val="1C176EA4"/>
    <w:rsid w:val="1C2529A1"/>
    <w:rsid w:val="1C421C41"/>
    <w:rsid w:val="1C441671"/>
    <w:rsid w:val="1C5C6083"/>
    <w:rsid w:val="1CB60AE5"/>
    <w:rsid w:val="1CDB6621"/>
    <w:rsid w:val="1CF34846"/>
    <w:rsid w:val="1CFA0F86"/>
    <w:rsid w:val="1D0B53D6"/>
    <w:rsid w:val="1D0D3EFB"/>
    <w:rsid w:val="1D241787"/>
    <w:rsid w:val="1D6B6A51"/>
    <w:rsid w:val="1D7051CA"/>
    <w:rsid w:val="1D7430CF"/>
    <w:rsid w:val="1D7A5C62"/>
    <w:rsid w:val="1D7B54D5"/>
    <w:rsid w:val="1D80502C"/>
    <w:rsid w:val="1DAD11AE"/>
    <w:rsid w:val="1DF04AA7"/>
    <w:rsid w:val="1DF723DD"/>
    <w:rsid w:val="1DFA3742"/>
    <w:rsid w:val="1E084B13"/>
    <w:rsid w:val="1E1C1ED6"/>
    <w:rsid w:val="1E1D38F7"/>
    <w:rsid w:val="1E2C0F9E"/>
    <w:rsid w:val="1E3F564B"/>
    <w:rsid w:val="1E4D435C"/>
    <w:rsid w:val="1E651E01"/>
    <w:rsid w:val="1E725200"/>
    <w:rsid w:val="1E7E486B"/>
    <w:rsid w:val="1EA73FB8"/>
    <w:rsid w:val="1EA96DA7"/>
    <w:rsid w:val="1EAF159B"/>
    <w:rsid w:val="1EB01589"/>
    <w:rsid w:val="1EB746B1"/>
    <w:rsid w:val="1EFD4FA1"/>
    <w:rsid w:val="1F396BC4"/>
    <w:rsid w:val="1F6C3E55"/>
    <w:rsid w:val="1F6D407E"/>
    <w:rsid w:val="1F867561"/>
    <w:rsid w:val="1F8A100D"/>
    <w:rsid w:val="1F933745"/>
    <w:rsid w:val="1F9574BD"/>
    <w:rsid w:val="1FC86A81"/>
    <w:rsid w:val="1FE13278"/>
    <w:rsid w:val="20035F5C"/>
    <w:rsid w:val="200E43CF"/>
    <w:rsid w:val="20157F8D"/>
    <w:rsid w:val="20315438"/>
    <w:rsid w:val="204C5CA2"/>
    <w:rsid w:val="204E17B5"/>
    <w:rsid w:val="20541874"/>
    <w:rsid w:val="206C1160"/>
    <w:rsid w:val="207506E9"/>
    <w:rsid w:val="20901969"/>
    <w:rsid w:val="20947244"/>
    <w:rsid w:val="20AE09BA"/>
    <w:rsid w:val="20D73EE8"/>
    <w:rsid w:val="20D75940"/>
    <w:rsid w:val="20DC49D3"/>
    <w:rsid w:val="20E05891"/>
    <w:rsid w:val="20EC76CD"/>
    <w:rsid w:val="20F35BF4"/>
    <w:rsid w:val="20F94841"/>
    <w:rsid w:val="211C3620"/>
    <w:rsid w:val="214373C3"/>
    <w:rsid w:val="21481F41"/>
    <w:rsid w:val="21556A3C"/>
    <w:rsid w:val="215F2CA9"/>
    <w:rsid w:val="21747963"/>
    <w:rsid w:val="219A20B3"/>
    <w:rsid w:val="21BF0821"/>
    <w:rsid w:val="21C74A12"/>
    <w:rsid w:val="21E439F1"/>
    <w:rsid w:val="21FA728F"/>
    <w:rsid w:val="22205F40"/>
    <w:rsid w:val="224675D5"/>
    <w:rsid w:val="2255755D"/>
    <w:rsid w:val="22631AF5"/>
    <w:rsid w:val="226D486C"/>
    <w:rsid w:val="22750C1F"/>
    <w:rsid w:val="227B4B7F"/>
    <w:rsid w:val="22A21C9C"/>
    <w:rsid w:val="22AE312E"/>
    <w:rsid w:val="22B71C07"/>
    <w:rsid w:val="22CC1351"/>
    <w:rsid w:val="22EE432B"/>
    <w:rsid w:val="231558D1"/>
    <w:rsid w:val="23355386"/>
    <w:rsid w:val="233968DD"/>
    <w:rsid w:val="23740DDD"/>
    <w:rsid w:val="23812CC7"/>
    <w:rsid w:val="2383056E"/>
    <w:rsid w:val="23896071"/>
    <w:rsid w:val="239857CE"/>
    <w:rsid w:val="239C4671"/>
    <w:rsid w:val="23AD58F4"/>
    <w:rsid w:val="23C4560B"/>
    <w:rsid w:val="23EA0EEF"/>
    <w:rsid w:val="23ED5FDB"/>
    <w:rsid w:val="23FA6FF0"/>
    <w:rsid w:val="23FD2E88"/>
    <w:rsid w:val="23FE533C"/>
    <w:rsid w:val="240375C6"/>
    <w:rsid w:val="240A7CF7"/>
    <w:rsid w:val="240D3E14"/>
    <w:rsid w:val="24217571"/>
    <w:rsid w:val="24374F3F"/>
    <w:rsid w:val="24416EA6"/>
    <w:rsid w:val="24641754"/>
    <w:rsid w:val="24737CF1"/>
    <w:rsid w:val="247E6ECE"/>
    <w:rsid w:val="24814B09"/>
    <w:rsid w:val="24975A86"/>
    <w:rsid w:val="249B6EFE"/>
    <w:rsid w:val="249F586C"/>
    <w:rsid w:val="24AF775D"/>
    <w:rsid w:val="24BE3012"/>
    <w:rsid w:val="24C96D71"/>
    <w:rsid w:val="24CA65DB"/>
    <w:rsid w:val="24DE36B4"/>
    <w:rsid w:val="2540350C"/>
    <w:rsid w:val="255410C6"/>
    <w:rsid w:val="25742FFE"/>
    <w:rsid w:val="258958E9"/>
    <w:rsid w:val="258E6015"/>
    <w:rsid w:val="25A3361A"/>
    <w:rsid w:val="25A3674A"/>
    <w:rsid w:val="25A7294A"/>
    <w:rsid w:val="25B70D0A"/>
    <w:rsid w:val="25D66806"/>
    <w:rsid w:val="25FA06A3"/>
    <w:rsid w:val="26015A3D"/>
    <w:rsid w:val="260C7482"/>
    <w:rsid w:val="261A5BEF"/>
    <w:rsid w:val="264C27F4"/>
    <w:rsid w:val="2653764F"/>
    <w:rsid w:val="26565A38"/>
    <w:rsid w:val="265E3CD5"/>
    <w:rsid w:val="26A300C6"/>
    <w:rsid w:val="26C651BD"/>
    <w:rsid w:val="26E94BE6"/>
    <w:rsid w:val="26F96584"/>
    <w:rsid w:val="27300076"/>
    <w:rsid w:val="27357F41"/>
    <w:rsid w:val="273B6576"/>
    <w:rsid w:val="273C68EF"/>
    <w:rsid w:val="27547439"/>
    <w:rsid w:val="275C4C04"/>
    <w:rsid w:val="275F6808"/>
    <w:rsid w:val="27A43683"/>
    <w:rsid w:val="27CB1CE5"/>
    <w:rsid w:val="28125692"/>
    <w:rsid w:val="281E6DDE"/>
    <w:rsid w:val="2821110E"/>
    <w:rsid w:val="285D4E43"/>
    <w:rsid w:val="28695845"/>
    <w:rsid w:val="28C070DA"/>
    <w:rsid w:val="28C2066D"/>
    <w:rsid w:val="28CE60E1"/>
    <w:rsid w:val="28F179FE"/>
    <w:rsid w:val="291D7324"/>
    <w:rsid w:val="29280E94"/>
    <w:rsid w:val="2931147A"/>
    <w:rsid w:val="293642AD"/>
    <w:rsid w:val="297053AE"/>
    <w:rsid w:val="299D3FE5"/>
    <w:rsid w:val="29D86924"/>
    <w:rsid w:val="29EF0AA5"/>
    <w:rsid w:val="29FF61A5"/>
    <w:rsid w:val="2A1F01FB"/>
    <w:rsid w:val="2A5C19F1"/>
    <w:rsid w:val="2AA61EA9"/>
    <w:rsid w:val="2AA641EC"/>
    <w:rsid w:val="2AAA0585"/>
    <w:rsid w:val="2ABC6246"/>
    <w:rsid w:val="2ACB3A2E"/>
    <w:rsid w:val="2AD04B6B"/>
    <w:rsid w:val="2AEB6B7C"/>
    <w:rsid w:val="2B392CDA"/>
    <w:rsid w:val="2B4837D4"/>
    <w:rsid w:val="2B501388"/>
    <w:rsid w:val="2B5700E3"/>
    <w:rsid w:val="2B5F0676"/>
    <w:rsid w:val="2B7B35FA"/>
    <w:rsid w:val="2B7E3B49"/>
    <w:rsid w:val="2B8245C6"/>
    <w:rsid w:val="2B9C5FF5"/>
    <w:rsid w:val="2BA645E1"/>
    <w:rsid w:val="2BB617CB"/>
    <w:rsid w:val="2BBD32DC"/>
    <w:rsid w:val="2BE9306B"/>
    <w:rsid w:val="2BF437BD"/>
    <w:rsid w:val="2C041C52"/>
    <w:rsid w:val="2C2068B5"/>
    <w:rsid w:val="2C29014B"/>
    <w:rsid w:val="2C4F6783"/>
    <w:rsid w:val="2C583D79"/>
    <w:rsid w:val="2C677298"/>
    <w:rsid w:val="2C7E5A5A"/>
    <w:rsid w:val="2C9D104A"/>
    <w:rsid w:val="2CB53AFB"/>
    <w:rsid w:val="2CB84BD5"/>
    <w:rsid w:val="2CCD3B98"/>
    <w:rsid w:val="2CEB2B60"/>
    <w:rsid w:val="2CF019BB"/>
    <w:rsid w:val="2D0E337D"/>
    <w:rsid w:val="2D435FA5"/>
    <w:rsid w:val="2D555EFE"/>
    <w:rsid w:val="2D567FDB"/>
    <w:rsid w:val="2D642188"/>
    <w:rsid w:val="2D6F294E"/>
    <w:rsid w:val="2D822E71"/>
    <w:rsid w:val="2D8B21A6"/>
    <w:rsid w:val="2D8F3594"/>
    <w:rsid w:val="2D8F4A69"/>
    <w:rsid w:val="2D974794"/>
    <w:rsid w:val="2DAF327F"/>
    <w:rsid w:val="2DB22C73"/>
    <w:rsid w:val="2DB32BC8"/>
    <w:rsid w:val="2DB902AD"/>
    <w:rsid w:val="2DBF1991"/>
    <w:rsid w:val="2DF06C21"/>
    <w:rsid w:val="2E052B2A"/>
    <w:rsid w:val="2E1D6250"/>
    <w:rsid w:val="2E2813F4"/>
    <w:rsid w:val="2E312F13"/>
    <w:rsid w:val="2E3F24E3"/>
    <w:rsid w:val="2E573B3C"/>
    <w:rsid w:val="2E6D53B2"/>
    <w:rsid w:val="2E8019B2"/>
    <w:rsid w:val="2EA4771D"/>
    <w:rsid w:val="2EC85185"/>
    <w:rsid w:val="2ECE0486"/>
    <w:rsid w:val="2EDE639C"/>
    <w:rsid w:val="2EEA4FEE"/>
    <w:rsid w:val="2EEB572C"/>
    <w:rsid w:val="2EFB5325"/>
    <w:rsid w:val="2F0C7B2B"/>
    <w:rsid w:val="2F2174A1"/>
    <w:rsid w:val="2F234370"/>
    <w:rsid w:val="2F3F5191"/>
    <w:rsid w:val="2F4D3614"/>
    <w:rsid w:val="2F571B81"/>
    <w:rsid w:val="2F575D4E"/>
    <w:rsid w:val="2F8F3411"/>
    <w:rsid w:val="2F9F5ABD"/>
    <w:rsid w:val="2FC3702D"/>
    <w:rsid w:val="2FD01C03"/>
    <w:rsid w:val="2FDC2140"/>
    <w:rsid w:val="2FEB1373"/>
    <w:rsid w:val="302F5FE5"/>
    <w:rsid w:val="30327CEC"/>
    <w:rsid w:val="303C0227"/>
    <w:rsid w:val="30503662"/>
    <w:rsid w:val="309F1F4A"/>
    <w:rsid w:val="30A40FDD"/>
    <w:rsid w:val="30DE3BB7"/>
    <w:rsid w:val="30E12C36"/>
    <w:rsid w:val="30EC4456"/>
    <w:rsid w:val="31040D00"/>
    <w:rsid w:val="31092909"/>
    <w:rsid w:val="31164473"/>
    <w:rsid w:val="31280191"/>
    <w:rsid w:val="3133624D"/>
    <w:rsid w:val="3136443B"/>
    <w:rsid w:val="313F71C6"/>
    <w:rsid w:val="314715E8"/>
    <w:rsid w:val="31772CB5"/>
    <w:rsid w:val="319E2758"/>
    <w:rsid w:val="31B800B3"/>
    <w:rsid w:val="31D41B7A"/>
    <w:rsid w:val="31DB3455"/>
    <w:rsid w:val="31F369ED"/>
    <w:rsid w:val="31FD145E"/>
    <w:rsid w:val="322C596E"/>
    <w:rsid w:val="323358DB"/>
    <w:rsid w:val="32500621"/>
    <w:rsid w:val="326933C5"/>
    <w:rsid w:val="326974D0"/>
    <w:rsid w:val="32770DEF"/>
    <w:rsid w:val="327E7214"/>
    <w:rsid w:val="328315D2"/>
    <w:rsid w:val="328F5EAD"/>
    <w:rsid w:val="329E79E3"/>
    <w:rsid w:val="32A43841"/>
    <w:rsid w:val="32A45F3D"/>
    <w:rsid w:val="32CB6AF9"/>
    <w:rsid w:val="330374B8"/>
    <w:rsid w:val="331C6DC5"/>
    <w:rsid w:val="334D5230"/>
    <w:rsid w:val="3361798A"/>
    <w:rsid w:val="3385247E"/>
    <w:rsid w:val="339269E9"/>
    <w:rsid w:val="33AB5282"/>
    <w:rsid w:val="33D27205"/>
    <w:rsid w:val="33D7080F"/>
    <w:rsid w:val="34065B97"/>
    <w:rsid w:val="34231C9B"/>
    <w:rsid w:val="34232E92"/>
    <w:rsid w:val="34611585"/>
    <w:rsid w:val="3465681E"/>
    <w:rsid w:val="347557D9"/>
    <w:rsid w:val="34823277"/>
    <w:rsid w:val="348A654E"/>
    <w:rsid w:val="348C37C1"/>
    <w:rsid w:val="34C93A39"/>
    <w:rsid w:val="34E46AC5"/>
    <w:rsid w:val="34ED0F15"/>
    <w:rsid w:val="34F04629"/>
    <w:rsid w:val="350B1D14"/>
    <w:rsid w:val="35106630"/>
    <w:rsid w:val="35135744"/>
    <w:rsid w:val="352323AD"/>
    <w:rsid w:val="35450053"/>
    <w:rsid w:val="35463611"/>
    <w:rsid w:val="35964359"/>
    <w:rsid w:val="359F7AED"/>
    <w:rsid w:val="35A709C5"/>
    <w:rsid w:val="35C004C7"/>
    <w:rsid w:val="35E01E20"/>
    <w:rsid w:val="35E46CF5"/>
    <w:rsid w:val="360A6F9D"/>
    <w:rsid w:val="36205BD0"/>
    <w:rsid w:val="36292F0A"/>
    <w:rsid w:val="36356EAC"/>
    <w:rsid w:val="36636DE5"/>
    <w:rsid w:val="368B7D3B"/>
    <w:rsid w:val="36C12043"/>
    <w:rsid w:val="36CF54FE"/>
    <w:rsid w:val="36FC6CE6"/>
    <w:rsid w:val="36FE5539"/>
    <w:rsid w:val="371B2546"/>
    <w:rsid w:val="373E7529"/>
    <w:rsid w:val="37430F72"/>
    <w:rsid w:val="37531CE0"/>
    <w:rsid w:val="37557806"/>
    <w:rsid w:val="37882DC6"/>
    <w:rsid w:val="37A55045"/>
    <w:rsid w:val="37D86A28"/>
    <w:rsid w:val="37DB17BD"/>
    <w:rsid w:val="3831702F"/>
    <w:rsid w:val="3844746D"/>
    <w:rsid w:val="38621D4A"/>
    <w:rsid w:val="387A5251"/>
    <w:rsid w:val="38837D99"/>
    <w:rsid w:val="388E55EE"/>
    <w:rsid w:val="38A11F9F"/>
    <w:rsid w:val="38A730DC"/>
    <w:rsid w:val="38D452FD"/>
    <w:rsid w:val="38D51325"/>
    <w:rsid w:val="38F9726B"/>
    <w:rsid w:val="393322C2"/>
    <w:rsid w:val="3940014D"/>
    <w:rsid w:val="395513A8"/>
    <w:rsid w:val="395E1F56"/>
    <w:rsid w:val="39631F9A"/>
    <w:rsid w:val="398F0E71"/>
    <w:rsid w:val="39956A9A"/>
    <w:rsid w:val="39D21778"/>
    <w:rsid w:val="39D5095D"/>
    <w:rsid w:val="39DE2486"/>
    <w:rsid w:val="39E91D8E"/>
    <w:rsid w:val="39F22241"/>
    <w:rsid w:val="39FD4B5C"/>
    <w:rsid w:val="3A08328F"/>
    <w:rsid w:val="3A1A72A9"/>
    <w:rsid w:val="3A3F02D9"/>
    <w:rsid w:val="3A5E22ED"/>
    <w:rsid w:val="3A632EE1"/>
    <w:rsid w:val="3A824521"/>
    <w:rsid w:val="3AAF12E3"/>
    <w:rsid w:val="3AC75562"/>
    <w:rsid w:val="3AE34537"/>
    <w:rsid w:val="3B0079B4"/>
    <w:rsid w:val="3B0E30EC"/>
    <w:rsid w:val="3B1D08D0"/>
    <w:rsid w:val="3B344E8F"/>
    <w:rsid w:val="3B4575F8"/>
    <w:rsid w:val="3B5C0C9B"/>
    <w:rsid w:val="3B6C3938"/>
    <w:rsid w:val="3BA150F3"/>
    <w:rsid w:val="3BC948B9"/>
    <w:rsid w:val="3C03498E"/>
    <w:rsid w:val="3C2243FA"/>
    <w:rsid w:val="3C4C689E"/>
    <w:rsid w:val="3C7A4FBF"/>
    <w:rsid w:val="3CA338B2"/>
    <w:rsid w:val="3CB90BA2"/>
    <w:rsid w:val="3CBE7669"/>
    <w:rsid w:val="3CC110A7"/>
    <w:rsid w:val="3CEF77CA"/>
    <w:rsid w:val="3CF16985"/>
    <w:rsid w:val="3CFE6F36"/>
    <w:rsid w:val="3CFF2E7E"/>
    <w:rsid w:val="3D164153"/>
    <w:rsid w:val="3D3E3E5A"/>
    <w:rsid w:val="3D8A480B"/>
    <w:rsid w:val="3DA32B65"/>
    <w:rsid w:val="3DD96D32"/>
    <w:rsid w:val="3DE12821"/>
    <w:rsid w:val="3DE371AF"/>
    <w:rsid w:val="3DE37334"/>
    <w:rsid w:val="3DE71A3B"/>
    <w:rsid w:val="3DEB04D3"/>
    <w:rsid w:val="3DF60325"/>
    <w:rsid w:val="3E05675F"/>
    <w:rsid w:val="3E161058"/>
    <w:rsid w:val="3E173D17"/>
    <w:rsid w:val="3E2449CC"/>
    <w:rsid w:val="3E4A02A5"/>
    <w:rsid w:val="3E4C6424"/>
    <w:rsid w:val="3E6102F1"/>
    <w:rsid w:val="3E840976"/>
    <w:rsid w:val="3EB8407E"/>
    <w:rsid w:val="3EBC66DC"/>
    <w:rsid w:val="3ECC2AA4"/>
    <w:rsid w:val="3ED16AC9"/>
    <w:rsid w:val="3EF14341"/>
    <w:rsid w:val="3F0331B8"/>
    <w:rsid w:val="3F115A2A"/>
    <w:rsid w:val="3F1720C9"/>
    <w:rsid w:val="3F1E1C2D"/>
    <w:rsid w:val="3F463255"/>
    <w:rsid w:val="3F5120E2"/>
    <w:rsid w:val="3F5D0F27"/>
    <w:rsid w:val="3FA976DA"/>
    <w:rsid w:val="3FAC10F1"/>
    <w:rsid w:val="3FBB6674"/>
    <w:rsid w:val="3FF46A7D"/>
    <w:rsid w:val="3FF83A6B"/>
    <w:rsid w:val="3FF8717A"/>
    <w:rsid w:val="401A50D0"/>
    <w:rsid w:val="40424B31"/>
    <w:rsid w:val="404B0756"/>
    <w:rsid w:val="4052319F"/>
    <w:rsid w:val="406A1236"/>
    <w:rsid w:val="406E7B8B"/>
    <w:rsid w:val="407036BF"/>
    <w:rsid w:val="40703903"/>
    <w:rsid w:val="40991B02"/>
    <w:rsid w:val="409E78B3"/>
    <w:rsid w:val="40D7421B"/>
    <w:rsid w:val="40FC0CF2"/>
    <w:rsid w:val="41202C33"/>
    <w:rsid w:val="41293DFD"/>
    <w:rsid w:val="413A15B0"/>
    <w:rsid w:val="414E0749"/>
    <w:rsid w:val="415416A1"/>
    <w:rsid w:val="415C0A44"/>
    <w:rsid w:val="41981330"/>
    <w:rsid w:val="41BF304B"/>
    <w:rsid w:val="41D61DC6"/>
    <w:rsid w:val="41EE5B8C"/>
    <w:rsid w:val="421A3816"/>
    <w:rsid w:val="423A07A8"/>
    <w:rsid w:val="425A3AAB"/>
    <w:rsid w:val="42AC319B"/>
    <w:rsid w:val="42BE6BA7"/>
    <w:rsid w:val="43343B01"/>
    <w:rsid w:val="43461F78"/>
    <w:rsid w:val="43757C2A"/>
    <w:rsid w:val="43826F58"/>
    <w:rsid w:val="4390360E"/>
    <w:rsid w:val="43975D99"/>
    <w:rsid w:val="43AB4729"/>
    <w:rsid w:val="43C428BC"/>
    <w:rsid w:val="43DB1A7E"/>
    <w:rsid w:val="43E640E4"/>
    <w:rsid w:val="444A6DF5"/>
    <w:rsid w:val="4457127C"/>
    <w:rsid w:val="44655C0F"/>
    <w:rsid w:val="44683538"/>
    <w:rsid w:val="44707F59"/>
    <w:rsid w:val="447925EC"/>
    <w:rsid w:val="44796D84"/>
    <w:rsid w:val="44B22975"/>
    <w:rsid w:val="44B762AD"/>
    <w:rsid w:val="44B87626"/>
    <w:rsid w:val="44D17D2D"/>
    <w:rsid w:val="44DE3A8D"/>
    <w:rsid w:val="44DE6F98"/>
    <w:rsid w:val="453968ED"/>
    <w:rsid w:val="454F5A34"/>
    <w:rsid w:val="455C3888"/>
    <w:rsid w:val="45674AFE"/>
    <w:rsid w:val="457402EF"/>
    <w:rsid w:val="457D4C12"/>
    <w:rsid w:val="45AF204C"/>
    <w:rsid w:val="45B90229"/>
    <w:rsid w:val="45CC4CBE"/>
    <w:rsid w:val="45DE0715"/>
    <w:rsid w:val="45ED1499"/>
    <w:rsid w:val="45FB59CC"/>
    <w:rsid w:val="4605689B"/>
    <w:rsid w:val="46185E48"/>
    <w:rsid w:val="4654289C"/>
    <w:rsid w:val="46562740"/>
    <w:rsid w:val="46650200"/>
    <w:rsid w:val="466B657D"/>
    <w:rsid w:val="468E4669"/>
    <w:rsid w:val="469308F3"/>
    <w:rsid w:val="469674CE"/>
    <w:rsid w:val="46A20F3C"/>
    <w:rsid w:val="46AE46AF"/>
    <w:rsid w:val="46E7319B"/>
    <w:rsid w:val="46F23FFE"/>
    <w:rsid w:val="47041FEC"/>
    <w:rsid w:val="470B7EE1"/>
    <w:rsid w:val="47190F7F"/>
    <w:rsid w:val="47271D9C"/>
    <w:rsid w:val="47517853"/>
    <w:rsid w:val="47526147"/>
    <w:rsid w:val="476F6445"/>
    <w:rsid w:val="478A1B37"/>
    <w:rsid w:val="47915D01"/>
    <w:rsid w:val="47964CE1"/>
    <w:rsid w:val="47BA07E7"/>
    <w:rsid w:val="47C028EA"/>
    <w:rsid w:val="47C2289F"/>
    <w:rsid w:val="47CA38F8"/>
    <w:rsid w:val="47DE7E87"/>
    <w:rsid w:val="47F21C44"/>
    <w:rsid w:val="47FE3AC5"/>
    <w:rsid w:val="47FF6935"/>
    <w:rsid w:val="480863AE"/>
    <w:rsid w:val="48096431"/>
    <w:rsid w:val="482D0EBE"/>
    <w:rsid w:val="485C6E9F"/>
    <w:rsid w:val="486D20A4"/>
    <w:rsid w:val="488457DA"/>
    <w:rsid w:val="48870FCB"/>
    <w:rsid w:val="488C17FC"/>
    <w:rsid w:val="48D13184"/>
    <w:rsid w:val="48EF7AFE"/>
    <w:rsid w:val="4909516F"/>
    <w:rsid w:val="491F5EC6"/>
    <w:rsid w:val="492C0A96"/>
    <w:rsid w:val="493E2E13"/>
    <w:rsid w:val="493F0E07"/>
    <w:rsid w:val="494770E0"/>
    <w:rsid w:val="49726F4F"/>
    <w:rsid w:val="49831FB1"/>
    <w:rsid w:val="499E4F17"/>
    <w:rsid w:val="49C13AB8"/>
    <w:rsid w:val="49D10142"/>
    <w:rsid w:val="49E87D99"/>
    <w:rsid w:val="49F00845"/>
    <w:rsid w:val="4A066C52"/>
    <w:rsid w:val="4A140847"/>
    <w:rsid w:val="4A466A37"/>
    <w:rsid w:val="4A4A44DC"/>
    <w:rsid w:val="4A7B1ABE"/>
    <w:rsid w:val="4AA71836"/>
    <w:rsid w:val="4ACD56AE"/>
    <w:rsid w:val="4AD52450"/>
    <w:rsid w:val="4AE01781"/>
    <w:rsid w:val="4AE116DA"/>
    <w:rsid w:val="4AF522E0"/>
    <w:rsid w:val="4B2C5890"/>
    <w:rsid w:val="4B502367"/>
    <w:rsid w:val="4B713425"/>
    <w:rsid w:val="4BA00611"/>
    <w:rsid w:val="4BA8141F"/>
    <w:rsid w:val="4BA862FF"/>
    <w:rsid w:val="4BAC1654"/>
    <w:rsid w:val="4BB44BF5"/>
    <w:rsid w:val="4BDB2578"/>
    <w:rsid w:val="4BF97FCA"/>
    <w:rsid w:val="4C2228A7"/>
    <w:rsid w:val="4C496F9B"/>
    <w:rsid w:val="4C53464D"/>
    <w:rsid w:val="4C5561FE"/>
    <w:rsid w:val="4C580F64"/>
    <w:rsid w:val="4C5B6EE2"/>
    <w:rsid w:val="4C7C793B"/>
    <w:rsid w:val="4C8C5D74"/>
    <w:rsid w:val="4CA377D4"/>
    <w:rsid w:val="4CA62556"/>
    <w:rsid w:val="4CC159EC"/>
    <w:rsid w:val="4CD46FC7"/>
    <w:rsid w:val="4CF30EF4"/>
    <w:rsid w:val="4D160927"/>
    <w:rsid w:val="4D296C90"/>
    <w:rsid w:val="4D341DF3"/>
    <w:rsid w:val="4D3C5EA7"/>
    <w:rsid w:val="4D524D7B"/>
    <w:rsid w:val="4D793DF1"/>
    <w:rsid w:val="4D812262"/>
    <w:rsid w:val="4D8635D8"/>
    <w:rsid w:val="4D97106B"/>
    <w:rsid w:val="4D9D67E3"/>
    <w:rsid w:val="4DA023D7"/>
    <w:rsid w:val="4DC7452B"/>
    <w:rsid w:val="4DD32107"/>
    <w:rsid w:val="4DDC1401"/>
    <w:rsid w:val="4DF81A96"/>
    <w:rsid w:val="4DFB64C5"/>
    <w:rsid w:val="4E017059"/>
    <w:rsid w:val="4E2F2A94"/>
    <w:rsid w:val="4E3B5D16"/>
    <w:rsid w:val="4E410788"/>
    <w:rsid w:val="4E445C3C"/>
    <w:rsid w:val="4E4F7535"/>
    <w:rsid w:val="4E523DBA"/>
    <w:rsid w:val="4E582AF3"/>
    <w:rsid w:val="4E7A37EA"/>
    <w:rsid w:val="4E846FFB"/>
    <w:rsid w:val="4EB57B17"/>
    <w:rsid w:val="4EBA6676"/>
    <w:rsid w:val="4EDC287E"/>
    <w:rsid w:val="4EE87552"/>
    <w:rsid w:val="4F00014A"/>
    <w:rsid w:val="4F013E50"/>
    <w:rsid w:val="4F106205"/>
    <w:rsid w:val="4F14584A"/>
    <w:rsid w:val="4F151C3C"/>
    <w:rsid w:val="4F274A36"/>
    <w:rsid w:val="4F4958FE"/>
    <w:rsid w:val="4F63364E"/>
    <w:rsid w:val="4F714FA1"/>
    <w:rsid w:val="4F7B5396"/>
    <w:rsid w:val="4F7C3D05"/>
    <w:rsid w:val="4FA00C65"/>
    <w:rsid w:val="4FA24F60"/>
    <w:rsid w:val="4FD42A0F"/>
    <w:rsid w:val="4FDB772F"/>
    <w:rsid w:val="4FE80A02"/>
    <w:rsid w:val="4FFD75CB"/>
    <w:rsid w:val="50006C36"/>
    <w:rsid w:val="500808FE"/>
    <w:rsid w:val="503C42C8"/>
    <w:rsid w:val="5041601B"/>
    <w:rsid w:val="5047542D"/>
    <w:rsid w:val="5048773C"/>
    <w:rsid w:val="504A13B1"/>
    <w:rsid w:val="507629FF"/>
    <w:rsid w:val="508A2AFD"/>
    <w:rsid w:val="50DA3FED"/>
    <w:rsid w:val="50FB1CE4"/>
    <w:rsid w:val="51055C23"/>
    <w:rsid w:val="510738C8"/>
    <w:rsid w:val="51086116"/>
    <w:rsid w:val="51161D08"/>
    <w:rsid w:val="51521F79"/>
    <w:rsid w:val="515B3813"/>
    <w:rsid w:val="51BB542B"/>
    <w:rsid w:val="52043328"/>
    <w:rsid w:val="5221169E"/>
    <w:rsid w:val="522602C5"/>
    <w:rsid w:val="525F236E"/>
    <w:rsid w:val="528D0A5C"/>
    <w:rsid w:val="529A40C4"/>
    <w:rsid w:val="52A440F9"/>
    <w:rsid w:val="52C667C6"/>
    <w:rsid w:val="52D04D9E"/>
    <w:rsid w:val="52E14583"/>
    <w:rsid w:val="52FF552D"/>
    <w:rsid w:val="52FF765D"/>
    <w:rsid w:val="530D4FE1"/>
    <w:rsid w:val="53200BED"/>
    <w:rsid w:val="532632D1"/>
    <w:rsid w:val="532E1A4B"/>
    <w:rsid w:val="53320C11"/>
    <w:rsid w:val="5332760B"/>
    <w:rsid w:val="53440082"/>
    <w:rsid w:val="5365760A"/>
    <w:rsid w:val="53736DB3"/>
    <w:rsid w:val="53764B03"/>
    <w:rsid w:val="539A6788"/>
    <w:rsid w:val="53A14442"/>
    <w:rsid w:val="53A541C5"/>
    <w:rsid w:val="53B83194"/>
    <w:rsid w:val="53EF697E"/>
    <w:rsid w:val="53F335A2"/>
    <w:rsid w:val="53F74F49"/>
    <w:rsid w:val="54060AE2"/>
    <w:rsid w:val="54240B74"/>
    <w:rsid w:val="545D0073"/>
    <w:rsid w:val="54695779"/>
    <w:rsid w:val="54983612"/>
    <w:rsid w:val="54D20290"/>
    <w:rsid w:val="55037A25"/>
    <w:rsid w:val="551D374E"/>
    <w:rsid w:val="55327ACD"/>
    <w:rsid w:val="55332B97"/>
    <w:rsid w:val="5569395B"/>
    <w:rsid w:val="559F1CF7"/>
    <w:rsid w:val="55A03778"/>
    <w:rsid w:val="55AA0A5D"/>
    <w:rsid w:val="55AC40A9"/>
    <w:rsid w:val="55B25E32"/>
    <w:rsid w:val="55CE0954"/>
    <w:rsid w:val="55E241AC"/>
    <w:rsid w:val="55ED3C92"/>
    <w:rsid w:val="5609192D"/>
    <w:rsid w:val="560B0E98"/>
    <w:rsid w:val="565C03D0"/>
    <w:rsid w:val="56D72CB9"/>
    <w:rsid w:val="56EF512A"/>
    <w:rsid w:val="56FB1D20"/>
    <w:rsid w:val="57474904"/>
    <w:rsid w:val="57486223"/>
    <w:rsid w:val="57524A3F"/>
    <w:rsid w:val="57A178C3"/>
    <w:rsid w:val="57AC2127"/>
    <w:rsid w:val="57AE0B41"/>
    <w:rsid w:val="57B60A82"/>
    <w:rsid w:val="57C4122E"/>
    <w:rsid w:val="57E03F1B"/>
    <w:rsid w:val="582E719F"/>
    <w:rsid w:val="58572A66"/>
    <w:rsid w:val="585F6835"/>
    <w:rsid w:val="58604D95"/>
    <w:rsid w:val="58707BCF"/>
    <w:rsid w:val="58734C3D"/>
    <w:rsid w:val="58833214"/>
    <w:rsid w:val="58A60F36"/>
    <w:rsid w:val="58AB11B3"/>
    <w:rsid w:val="58B61C48"/>
    <w:rsid w:val="591623EF"/>
    <w:rsid w:val="5917009F"/>
    <w:rsid w:val="591B76A7"/>
    <w:rsid w:val="59360B3C"/>
    <w:rsid w:val="595E5470"/>
    <w:rsid w:val="596C2DC2"/>
    <w:rsid w:val="597607AA"/>
    <w:rsid w:val="597840A2"/>
    <w:rsid w:val="59812037"/>
    <w:rsid w:val="598B294C"/>
    <w:rsid w:val="59933E07"/>
    <w:rsid w:val="599E72B9"/>
    <w:rsid w:val="59B467EF"/>
    <w:rsid w:val="59BF7B44"/>
    <w:rsid w:val="59CE6292"/>
    <w:rsid w:val="59E70F40"/>
    <w:rsid w:val="5A005E9B"/>
    <w:rsid w:val="5A0A6634"/>
    <w:rsid w:val="5A193D57"/>
    <w:rsid w:val="5A1C7074"/>
    <w:rsid w:val="5A2615D3"/>
    <w:rsid w:val="5A356D03"/>
    <w:rsid w:val="5A4E0335"/>
    <w:rsid w:val="5A7A6A9B"/>
    <w:rsid w:val="5A7C2BDE"/>
    <w:rsid w:val="5A920571"/>
    <w:rsid w:val="5AB80183"/>
    <w:rsid w:val="5AD85161"/>
    <w:rsid w:val="5AE004A1"/>
    <w:rsid w:val="5AEC097B"/>
    <w:rsid w:val="5AFF624C"/>
    <w:rsid w:val="5B0171D9"/>
    <w:rsid w:val="5B0B3659"/>
    <w:rsid w:val="5B172706"/>
    <w:rsid w:val="5B1A78C9"/>
    <w:rsid w:val="5B2A7534"/>
    <w:rsid w:val="5B2F0291"/>
    <w:rsid w:val="5B30592E"/>
    <w:rsid w:val="5B311FA9"/>
    <w:rsid w:val="5B4818E6"/>
    <w:rsid w:val="5B4D7F6A"/>
    <w:rsid w:val="5B5053E0"/>
    <w:rsid w:val="5B6A7268"/>
    <w:rsid w:val="5B7A1CF1"/>
    <w:rsid w:val="5B806F86"/>
    <w:rsid w:val="5B9E1B22"/>
    <w:rsid w:val="5BA14FCF"/>
    <w:rsid w:val="5BA47C31"/>
    <w:rsid w:val="5BAE70EB"/>
    <w:rsid w:val="5BDA739E"/>
    <w:rsid w:val="5BE1355B"/>
    <w:rsid w:val="5BFA2EC1"/>
    <w:rsid w:val="5BFC71B3"/>
    <w:rsid w:val="5BFE7BDB"/>
    <w:rsid w:val="5C18100D"/>
    <w:rsid w:val="5C9555AE"/>
    <w:rsid w:val="5C9B0EAE"/>
    <w:rsid w:val="5CAC2042"/>
    <w:rsid w:val="5CAE51D0"/>
    <w:rsid w:val="5CB21F64"/>
    <w:rsid w:val="5CD53BDC"/>
    <w:rsid w:val="5D2958CC"/>
    <w:rsid w:val="5D563B99"/>
    <w:rsid w:val="5D574861"/>
    <w:rsid w:val="5D81312B"/>
    <w:rsid w:val="5D8D2B68"/>
    <w:rsid w:val="5D8F2070"/>
    <w:rsid w:val="5DAA2274"/>
    <w:rsid w:val="5DB259F5"/>
    <w:rsid w:val="5DB90B10"/>
    <w:rsid w:val="5DBD0774"/>
    <w:rsid w:val="5DD66AB8"/>
    <w:rsid w:val="5DE23F73"/>
    <w:rsid w:val="5DE3369E"/>
    <w:rsid w:val="5DE35A14"/>
    <w:rsid w:val="5DF748C4"/>
    <w:rsid w:val="5E0D2105"/>
    <w:rsid w:val="5E32426F"/>
    <w:rsid w:val="5E504C3A"/>
    <w:rsid w:val="5E5A50FA"/>
    <w:rsid w:val="5E641B27"/>
    <w:rsid w:val="5E6A2EB8"/>
    <w:rsid w:val="5E81397C"/>
    <w:rsid w:val="5E987E55"/>
    <w:rsid w:val="5EA3339C"/>
    <w:rsid w:val="5EBA5343"/>
    <w:rsid w:val="5EBE4762"/>
    <w:rsid w:val="5EDE0FFE"/>
    <w:rsid w:val="5EE5728C"/>
    <w:rsid w:val="5EE95DA1"/>
    <w:rsid w:val="5F0530D1"/>
    <w:rsid w:val="5F1208BF"/>
    <w:rsid w:val="5F1C238E"/>
    <w:rsid w:val="5F4203D3"/>
    <w:rsid w:val="5F5368EE"/>
    <w:rsid w:val="5F54335C"/>
    <w:rsid w:val="5F563A27"/>
    <w:rsid w:val="5F5A101B"/>
    <w:rsid w:val="5F5F54B4"/>
    <w:rsid w:val="5F63038A"/>
    <w:rsid w:val="5F8D6907"/>
    <w:rsid w:val="5F97F716"/>
    <w:rsid w:val="5FCF1322"/>
    <w:rsid w:val="5FFF5C00"/>
    <w:rsid w:val="5FFF5FC6"/>
    <w:rsid w:val="600221E2"/>
    <w:rsid w:val="600548CE"/>
    <w:rsid w:val="600C4DF2"/>
    <w:rsid w:val="601D1CB3"/>
    <w:rsid w:val="603F4481"/>
    <w:rsid w:val="605C5F36"/>
    <w:rsid w:val="609C5B95"/>
    <w:rsid w:val="60A46F68"/>
    <w:rsid w:val="60BA4D29"/>
    <w:rsid w:val="60C029A0"/>
    <w:rsid w:val="60DE123F"/>
    <w:rsid w:val="60F33A68"/>
    <w:rsid w:val="610068D0"/>
    <w:rsid w:val="610B0AF8"/>
    <w:rsid w:val="611003CB"/>
    <w:rsid w:val="611B43FF"/>
    <w:rsid w:val="61283ACE"/>
    <w:rsid w:val="612A0F76"/>
    <w:rsid w:val="615F48FC"/>
    <w:rsid w:val="618A76E6"/>
    <w:rsid w:val="61A513CA"/>
    <w:rsid w:val="61AA4802"/>
    <w:rsid w:val="61B118C1"/>
    <w:rsid w:val="61D15FCE"/>
    <w:rsid w:val="61DC5473"/>
    <w:rsid w:val="61DF22C6"/>
    <w:rsid w:val="61E734F7"/>
    <w:rsid w:val="61EB2991"/>
    <w:rsid w:val="61F37621"/>
    <w:rsid w:val="623C3206"/>
    <w:rsid w:val="624149A7"/>
    <w:rsid w:val="6248691D"/>
    <w:rsid w:val="624E41C0"/>
    <w:rsid w:val="626037F6"/>
    <w:rsid w:val="626520DE"/>
    <w:rsid w:val="62710C81"/>
    <w:rsid w:val="62773A94"/>
    <w:rsid w:val="62AA327B"/>
    <w:rsid w:val="62B004A7"/>
    <w:rsid w:val="630C02EB"/>
    <w:rsid w:val="631240E5"/>
    <w:rsid w:val="631E68A2"/>
    <w:rsid w:val="634C47ED"/>
    <w:rsid w:val="634F5339"/>
    <w:rsid w:val="635158D4"/>
    <w:rsid w:val="635D44BB"/>
    <w:rsid w:val="639E1A1E"/>
    <w:rsid w:val="63A07BAD"/>
    <w:rsid w:val="63B219B9"/>
    <w:rsid w:val="63B75719"/>
    <w:rsid w:val="63B8198D"/>
    <w:rsid w:val="63F42764"/>
    <w:rsid w:val="64065A1A"/>
    <w:rsid w:val="640D144A"/>
    <w:rsid w:val="641636F0"/>
    <w:rsid w:val="6424514D"/>
    <w:rsid w:val="64271077"/>
    <w:rsid w:val="642A68D8"/>
    <w:rsid w:val="64500535"/>
    <w:rsid w:val="64793BAB"/>
    <w:rsid w:val="649338D1"/>
    <w:rsid w:val="64947310"/>
    <w:rsid w:val="64C2642A"/>
    <w:rsid w:val="64E62B01"/>
    <w:rsid w:val="64EA7D8A"/>
    <w:rsid w:val="64F85176"/>
    <w:rsid w:val="654061B7"/>
    <w:rsid w:val="654E0980"/>
    <w:rsid w:val="65591548"/>
    <w:rsid w:val="65A46B3C"/>
    <w:rsid w:val="65A764F6"/>
    <w:rsid w:val="65D535DE"/>
    <w:rsid w:val="65D80CF4"/>
    <w:rsid w:val="65EF53B5"/>
    <w:rsid w:val="660A6471"/>
    <w:rsid w:val="662C55AA"/>
    <w:rsid w:val="66694209"/>
    <w:rsid w:val="66734BFA"/>
    <w:rsid w:val="6673798B"/>
    <w:rsid w:val="66741EB3"/>
    <w:rsid w:val="66870DDB"/>
    <w:rsid w:val="669B0C30"/>
    <w:rsid w:val="669C416A"/>
    <w:rsid w:val="66A15D14"/>
    <w:rsid w:val="66A2060F"/>
    <w:rsid w:val="66BF4C5F"/>
    <w:rsid w:val="66C15D92"/>
    <w:rsid w:val="66CF7EED"/>
    <w:rsid w:val="66F82463"/>
    <w:rsid w:val="67010561"/>
    <w:rsid w:val="673733D7"/>
    <w:rsid w:val="67781244"/>
    <w:rsid w:val="6783130C"/>
    <w:rsid w:val="678977CC"/>
    <w:rsid w:val="678C61D4"/>
    <w:rsid w:val="67901EA1"/>
    <w:rsid w:val="679C274B"/>
    <w:rsid w:val="67CE06BF"/>
    <w:rsid w:val="67CF04DD"/>
    <w:rsid w:val="67D72101"/>
    <w:rsid w:val="67F7E48C"/>
    <w:rsid w:val="67F82109"/>
    <w:rsid w:val="67FE2899"/>
    <w:rsid w:val="68257D4D"/>
    <w:rsid w:val="683C3456"/>
    <w:rsid w:val="683F2929"/>
    <w:rsid w:val="683F2FC3"/>
    <w:rsid w:val="68433E9B"/>
    <w:rsid w:val="684340C1"/>
    <w:rsid w:val="6845642D"/>
    <w:rsid w:val="68464C65"/>
    <w:rsid w:val="685C4739"/>
    <w:rsid w:val="68797CFE"/>
    <w:rsid w:val="68870331"/>
    <w:rsid w:val="689B010D"/>
    <w:rsid w:val="689E121E"/>
    <w:rsid w:val="68A83797"/>
    <w:rsid w:val="68DD228D"/>
    <w:rsid w:val="693B5AA3"/>
    <w:rsid w:val="69410645"/>
    <w:rsid w:val="694342C0"/>
    <w:rsid w:val="6960038E"/>
    <w:rsid w:val="696702F2"/>
    <w:rsid w:val="69BE13A0"/>
    <w:rsid w:val="69D87C9F"/>
    <w:rsid w:val="69DB067A"/>
    <w:rsid w:val="69E226F4"/>
    <w:rsid w:val="6A2B49FA"/>
    <w:rsid w:val="6A332E17"/>
    <w:rsid w:val="6A3738C1"/>
    <w:rsid w:val="6A943279"/>
    <w:rsid w:val="6B08661E"/>
    <w:rsid w:val="6B0F621B"/>
    <w:rsid w:val="6B153B39"/>
    <w:rsid w:val="6B2A69CF"/>
    <w:rsid w:val="6B3F3F71"/>
    <w:rsid w:val="6B547779"/>
    <w:rsid w:val="6BA1142F"/>
    <w:rsid w:val="6BCA4BD5"/>
    <w:rsid w:val="6BD26914"/>
    <w:rsid w:val="6C1A634D"/>
    <w:rsid w:val="6CA96DB2"/>
    <w:rsid w:val="6CBF64F8"/>
    <w:rsid w:val="6CC31710"/>
    <w:rsid w:val="6CF32047"/>
    <w:rsid w:val="6CF331B2"/>
    <w:rsid w:val="6CFD00F3"/>
    <w:rsid w:val="6CFF4CAE"/>
    <w:rsid w:val="6D02207A"/>
    <w:rsid w:val="6D0433DA"/>
    <w:rsid w:val="6D1F02AF"/>
    <w:rsid w:val="6D3F031A"/>
    <w:rsid w:val="6D571E0F"/>
    <w:rsid w:val="6D6C1F78"/>
    <w:rsid w:val="6D7479F2"/>
    <w:rsid w:val="6D7E2108"/>
    <w:rsid w:val="6D964AFC"/>
    <w:rsid w:val="6D9D6558"/>
    <w:rsid w:val="6DAF5F9D"/>
    <w:rsid w:val="6DB50199"/>
    <w:rsid w:val="6DBD5F34"/>
    <w:rsid w:val="6DC522E8"/>
    <w:rsid w:val="6DC637E5"/>
    <w:rsid w:val="6DD469CF"/>
    <w:rsid w:val="6DE97AD1"/>
    <w:rsid w:val="6DEA48B9"/>
    <w:rsid w:val="6DED75F3"/>
    <w:rsid w:val="6E112A7A"/>
    <w:rsid w:val="6E252E61"/>
    <w:rsid w:val="6E286FC8"/>
    <w:rsid w:val="6E341B7F"/>
    <w:rsid w:val="6E4E5C82"/>
    <w:rsid w:val="6E7255AF"/>
    <w:rsid w:val="6E7A3200"/>
    <w:rsid w:val="6EAA31B9"/>
    <w:rsid w:val="6EBFC9C1"/>
    <w:rsid w:val="6EC75B1A"/>
    <w:rsid w:val="6EF3786E"/>
    <w:rsid w:val="6EFB7229"/>
    <w:rsid w:val="6EFC16C1"/>
    <w:rsid w:val="6F022D02"/>
    <w:rsid w:val="6F06575E"/>
    <w:rsid w:val="6F1D6A95"/>
    <w:rsid w:val="6F2E201C"/>
    <w:rsid w:val="6F361C3C"/>
    <w:rsid w:val="6F420582"/>
    <w:rsid w:val="6F485219"/>
    <w:rsid w:val="6F5C5FCD"/>
    <w:rsid w:val="6F607F39"/>
    <w:rsid w:val="6F683CBC"/>
    <w:rsid w:val="6F771D08"/>
    <w:rsid w:val="6F9A2F09"/>
    <w:rsid w:val="6FAA7F81"/>
    <w:rsid w:val="6FAD418A"/>
    <w:rsid w:val="6FBDE870"/>
    <w:rsid w:val="6FC8612D"/>
    <w:rsid w:val="6FD5126A"/>
    <w:rsid w:val="6FDC1096"/>
    <w:rsid w:val="6FDC65B2"/>
    <w:rsid w:val="6FE0D7E3"/>
    <w:rsid w:val="6FE22F79"/>
    <w:rsid w:val="6FEA1C87"/>
    <w:rsid w:val="6FEA5F98"/>
    <w:rsid w:val="70007442"/>
    <w:rsid w:val="702A0E82"/>
    <w:rsid w:val="702C2AF3"/>
    <w:rsid w:val="702D1571"/>
    <w:rsid w:val="703845B5"/>
    <w:rsid w:val="70511E05"/>
    <w:rsid w:val="706A26AF"/>
    <w:rsid w:val="70743A05"/>
    <w:rsid w:val="7086587F"/>
    <w:rsid w:val="70C17A47"/>
    <w:rsid w:val="70C50EF6"/>
    <w:rsid w:val="70C66053"/>
    <w:rsid w:val="70D06944"/>
    <w:rsid w:val="70D51B57"/>
    <w:rsid w:val="70D60D25"/>
    <w:rsid w:val="70DB5845"/>
    <w:rsid w:val="70EE2C17"/>
    <w:rsid w:val="710E143D"/>
    <w:rsid w:val="71124D74"/>
    <w:rsid w:val="71367606"/>
    <w:rsid w:val="715D7B5A"/>
    <w:rsid w:val="717067BE"/>
    <w:rsid w:val="71940983"/>
    <w:rsid w:val="71996D87"/>
    <w:rsid w:val="71C869C4"/>
    <w:rsid w:val="71EF1D62"/>
    <w:rsid w:val="71F60FE4"/>
    <w:rsid w:val="720B5505"/>
    <w:rsid w:val="722C13C8"/>
    <w:rsid w:val="72554A98"/>
    <w:rsid w:val="726C682B"/>
    <w:rsid w:val="726E1CF9"/>
    <w:rsid w:val="72777028"/>
    <w:rsid w:val="728C7879"/>
    <w:rsid w:val="72905ADD"/>
    <w:rsid w:val="72A210F1"/>
    <w:rsid w:val="72C1479E"/>
    <w:rsid w:val="72E15E16"/>
    <w:rsid w:val="72E202AE"/>
    <w:rsid w:val="72F75A65"/>
    <w:rsid w:val="73131AC7"/>
    <w:rsid w:val="7316523F"/>
    <w:rsid w:val="732024B5"/>
    <w:rsid w:val="733410AD"/>
    <w:rsid w:val="7354154F"/>
    <w:rsid w:val="739132D2"/>
    <w:rsid w:val="73A121CB"/>
    <w:rsid w:val="73B91A82"/>
    <w:rsid w:val="73B94EB3"/>
    <w:rsid w:val="73C71C9A"/>
    <w:rsid w:val="73E12D99"/>
    <w:rsid w:val="73E2595D"/>
    <w:rsid w:val="73EC3408"/>
    <w:rsid w:val="73F061EC"/>
    <w:rsid w:val="740847D9"/>
    <w:rsid w:val="740A6A31"/>
    <w:rsid w:val="74281940"/>
    <w:rsid w:val="743836CB"/>
    <w:rsid w:val="743B7A9F"/>
    <w:rsid w:val="74482772"/>
    <w:rsid w:val="74772DD2"/>
    <w:rsid w:val="74875AEA"/>
    <w:rsid w:val="7488735B"/>
    <w:rsid w:val="748E5385"/>
    <w:rsid w:val="74974DD6"/>
    <w:rsid w:val="749C3667"/>
    <w:rsid w:val="74A90F0E"/>
    <w:rsid w:val="74BB6676"/>
    <w:rsid w:val="75221141"/>
    <w:rsid w:val="75824BF1"/>
    <w:rsid w:val="7589169D"/>
    <w:rsid w:val="75BB243E"/>
    <w:rsid w:val="75D21BA7"/>
    <w:rsid w:val="75E01F92"/>
    <w:rsid w:val="76206027"/>
    <w:rsid w:val="76235E33"/>
    <w:rsid w:val="76784D28"/>
    <w:rsid w:val="767E7D52"/>
    <w:rsid w:val="769F582D"/>
    <w:rsid w:val="76FD717C"/>
    <w:rsid w:val="76FD7E8B"/>
    <w:rsid w:val="770551D1"/>
    <w:rsid w:val="77075162"/>
    <w:rsid w:val="771D7E2A"/>
    <w:rsid w:val="77552EE8"/>
    <w:rsid w:val="776947C4"/>
    <w:rsid w:val="776B21A6"/>
    <w:rsid w:val="7772651F"/>
    <w:rsid w:val="77760CA1"/>
    <w:rsid w:val="77C161DB"/>
    <w:rsid w:val="77F23F1C"/>
    <w:rsid w:val="77FE2FC7"/>
    <w:rsid w:val="78193460"/>
    <w:rsid w:val="781E514E"/>
    <w:rsid w:val="784770FE"/>
    <w:rsid w:val="785B36A8"/>
    <w:rsid w:val="78601C31"/>
    <w:rsid w:val="78794648"/>
    <w:rsid w:val="78BD1F5B"/>
    <w:rsid w:val="79215BB3"/>
    <w:rsid w:val="792C453A"/>
    <w:rsid w:val="79317352"/>
    <w:rsid w:val="79323238"/>
    <w:rsid w:val="793A52A0"/>
    <w:rsid w:val="797E51DB"/>
    <w:rsid w:val="799E59B0"/>
    <w:rsid w:val="79B064FD"/>
    <w:rsid w:val="79CF37F1"/>
    <w:rsid w:val="79F53A3E"/>
    <w:rsid w:val="79FA5423"/>
    <w:rsid w:val="7A4D15DE"/>
    <w:rsid w:val="7A507A18"/>
    <w:rsid w:val="7A59238A"/>
    <w:rsid w:val="7A900100"/>
    <w:rsid w:val="7AB771F0"/>
    <w:rsid w:val="7ABD50C5"/>
    <w:rsid w:val="7AC027F3"/>
    <w:rsid w:val="7AC261A9"/>
    <w:rsid w:val="7ADA28B3"/>
    <w:rsid w:val="7ADA5A59"/>
    <w:rsid w:val="7AF42FAE"/>
    <w:rsid w:val="7AFD7A20"/>
    <w:rsid w:val="7B046711"/>
    <w:rsid w:val="7B0814A8"/>
    <w:rsid w:val="7B162E8D"/>
    <w:rsid w:val="7B25086A"/>
    <w:rsid w:val="7B642951"/>
    <w:rsid w:val="7B6B50F7"/>
    <w:rsid w:val="7B6E4384"/>
    <w:rsid w:val="7B814393"/>
    <w:rsid w:val="7B9A1258"/>
    <w:rsid w:val="7B9D0D8E"/>
    <w:rsid w:val="7B9D548B"/>
    <w:rsid w:val="7BA33FFE"/>
    <w:rsid w:val="7BAC4DE1"/>
    <w:rsid w:val="7BBC3045"/>
    <w:rsid w:val="7BBF115E"/>
    <w:rsid w:val="7BC512CA"/>
    <w:rsid w:val="7BDF6511"/>
    <w:rsid w:val="7BE24139"/>
    <w:rsid w:val="7BEC1388"/>
    <w:rsid w:val="7C0945A7"/>
    <w:rsid w:val="7C0948D7"/>
    <w:rsid w:val="7C0A271E"/>
    <w:rsid w:val="7C18217D"/>
    <w:rsid w:val="7C1D093A"/>
    <w:rsid w:val="7C390B69"/>
    <w:rsid w:val="7C5A0D05"/>
    <w:rsid w:val="7C6E53A4"/>
    <w:rsid w:val="7C7A3E75"/>
    <w:rsid w:val="7C910B7A"/>
    <w:rsid w:val="7CA75AC4"/>
    <w:rsid w:val="7CA75B3E"/>
    <w:rsid w:val="7CB037CC"/>
    <w:rsid w:val="7CBB1295"/>
    <w:rsid w:val="7CBD7FE0"/>
    <w:rsid w:val="7CDB4B7E"/>
    <w:rsid w:val="7CDB6D50"/>
    <w:rsid w:val="7D17075B"/>
    <w:rsid w:val="7D182E98"/>
    <w:rsid w:val="7D1862E8"/>
    <w:rsid w:val="7D66262F"/>
    <w:rsid w:val="7D78147C"/>
    <w:rsid w:val="7DA04506"/>
    <w:rsid w:val="7DA407C8"/>
    <w:rsid w:val="7DB24C6A"/>
    <w:rsid w:val="7DC05502"/>
    <w:rsid w:val="7DC60853"/>
    <w:rsid w:val="7DCC0C4F"/>
    <w:rsid w:val="7DD54B4F"/>
    <w:rsid w:val="7DDC7906"/>
    <w:rsid w:val="7E0108C1"/>
    <w:rsid w:val="7E1126D4"/>
    <w:rsid w:val="7E16594B"/>
    <w:rsid w:val="7E1953B6"/>
    <w:rsid w:val="7E1B74E4"/>
    <w:rsid w:val="7E206F14"/>
    <w:rsid w:val="7E2443F9"/>
    <w:rsid w:val="7E2F6122"/>
    <w:rsid w:val="7E3433FE"/>
    <w:rsid w:val="7E426049"/>
    <w:rsid w:val="7E580751"/>
    <w:rsid w:val="7E5B7A6F"/>
    <w:rsid w:val="7E6B3ACE"/>
    <w:rsid w:val="7EA50BEC"/>
    <w:rsid w:val="7EAC7794"/>
    <w:rsid w:val="7ECF2FC7"/>
    <w:rsid w:val="7ED82642"/>
    <w:rsid w:val="7F1D3B66"/>
    <w:rsid w:val="7F211349"/>
    <w:rsid w:val="7F4D1DB5"/>
    <w:rsid w:val="7F6475B6"/>
    <w:rsid w:val="7F925201"/>
    <w:rsid w:val="7FA6577A"/>
    <w:rsid w:val="7FB352DF"/>
    <w:rsid w:val="7FBB6153"/>
    <w:rsid w:val="7FBF2C60"/>
    <w:rsid w:val="7FCF7024"/>
    <w:rsid w:val="7FDE4681"/>
    <w:rsid w:val="A0FFDA14"/>
    <w:rsid w:val="BFBB9126"/>
    <w:rsid w:val="C5F75F3F"/>
    <w:rsid w:val="D468B43C"/>
    <w:rsid w:val="ED6E8B83"/>
    <w:rsid w:val="EFDF72D3"/>
    <w:rsid w:val="F7EF280F"/>
    <w:rsid w:val="FEDE014C"/>
    <w:rsid w:val="FFC3C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numPr>
        <w:ilvl w:val="0"/>
        <w:numId w:val="1"/>
      </w:numPr>
      <w:tabs>
        <w:tab w:val="left" w:pos="0"/>
      </w:tabs>
      <w:outlineLvl w:val="0"/>
    </w:pPr>
    <w:rPr>
      <w:bCs/>
    </w:rPr>
  </w:style>
  <w:style w:type="paragraph" w:styleId="5">
    <w:name w:val="heading 2"/>
    <w:basedOn w:val="6"/>
    <w:next w:val="1"/>
    <w:link w:val="150"/>
    <w:unhideWhenUsed/>
    <w:qFormat/>
    <w:uiPriority w:val="0"/>
    <w:pPr>
      <w:keepNext/>
      <w:numPr>
        <w:ilvl w:val="1"/>
        <w:numId w:val="2"/>
      </w:numPr>
      <w:jc w:val="both"/>
      <w:outlineLvl w:val="1"/>
    </w:pPr>
    <w:rPr>
      <w:bCs/>
    </w:rPr>
  </w:style>
  <w:style w:type="paragraph" w:styleId="7">
    <w:name w:val="heading 3"/>
    <w:basedOn w:val="8"/>
    <w:next w:val="1"/>
    <w:link w:val="149"/>
    <w:unhideWhenUsed/>
    <w:qFormat/>
    <w:uiPriority w:val="0"/>
    <w:pPr>
      <w:keepNext/>
      <w:numPr>
        <w:ilvl w:val="2"/>
        <w:numId w:val="3"/>
      </w:numPr>
      <w:spacing w:before="156" w:after="156"/>
      <w:outlineLvl w:val="2"/>
    </w:pPr>
    <w:rPr>
      <w:bCs/>
    </w:rPr>
  </w:style>
  <w:style w:type="paragraph" w:styleId="9">
    <w:name w:val="heading 4"/>
    <w:basedOn w:val="1"/>
    <w:next w:val="1"/>
    <w:unhideWhenUsed/>
    <w:qFormat/>
    <w:uiPriority w:val="0"/>
    <w:pPr>
      <w:numPr>
        <w:ilvl w:val="3"/>
        <w:numId w:val="4"/>
      </w:numPr>
      <w:spacing w:beforeLines="50" w:afterLines="50"/>
      <w:jc w:val="left"/>
      <w:outlineLvl w:val="3"/>
    </w:pPr>
    <w:rPr>
      <w:rFonts w:hint="eastAsia" w:ascii="宋体" w:hAnsi="宋体" w:eastAsia="黑体"/>
      <w:kern w:val="0"/>
    </w:rPr>
  </w:style>
  <w:style w:type="paragraph" w:styleId="10">
    <w:name w:val="heading 5"/>
    <w:basedOn w:val="1"/>
    <w:next w:val="1"/>
    <w:link w:val="160"/>
    <w:unhideWhenUsed/>
    <w:qFormat/>
    <w:uiPriority w:val="0"/>
    <w:pPr>
      <w:keepNext/>
      <w:keepLines/>
      <w:numPr>
        <w:ilvl w:val="4"/>
        <w:numId w:val="5"/>
      </w:numPr>
      <w:spacing w:before="280" w:after="290" w:line="376" w:lineRule="auto"/>
      <w:outlineLvl w:val="4"/>
    </w:pPr>
    <w:rPr>
      <w:b/>
      <w:bCs/>
      <w:sz w:val="28"/>
      <w:szCs w:val="28"/>
    </w:rPr>
  </w:style>
  <w:style w:type="paragraph" w:styleId="11">
    <w:name w:val="heading 6"/>
    <w:basedOn w:val="1"/>
    <w:next w:val="1"/>
    <w:link w:val="161"/>
    <w:unhideWhenUsed/>
    <w:qFormat/>
    <w:uiPriority w:val="0"/>
    <w:pPr>
      <w:keepNext/>
      <w:keepLines/>
      <w:numPr>
        <w:ilvl w:val="5"/>
        <w:numId w:val="5"/>
      </w:numPr>
      <w:spacing w:before="240" w:after="64" w:line="320" w:lineRule="auto"/>
      <w:outlineLvl w:val="5"/>
    </w:pPr>
    <w:rPr>
      <w:rFonts w:asciiTheme="majorHAnsi" w:hAnsiTheme="majorHAnsi" w:eastAsiaTheme="majorEastAsia" w:cstheme="majorBidi"/>
      <w:b/>
      <w:bCs/>
      <w:sz w:val="24"/>
    </w:rPr>
  </w:style>
  <w:style w:type="paragraph" w:styleId="12">
    <w:name w:val="heading 7"/>
    <w:basedOn w:val="1"/>
    <w:next w:val="1"/>
    <w:link w:val="162"/>
    <w:unhideWhenUsed/>
    <w:qFormat/>
    <w:uiPriority w:val="0"/>
    <w:pPr>
      <w:keepNext/>
      <w:keepLines/>
      <w:numPr>
        <w:ilvl w:val="6"/>
        <w:numId w:val="5"/>
      </w:numPr>
      <w:spacing w:before="240" w:after="64" w:line="320" w:lineRule="auto"/>
      <w:outlineLvl w:val="6"/>
    </w:pPr>
    <w:rPr>
      <w:b/>
      <w:bCs/>
      <w:sz w:val="24"/>
    </w:rPr>
  </w:style>
  <w:style w:type="paragraph" w:styleId="13">
    <w:name w:val="heading 8"/>
    <w:basedOn w:val="1"/>
    <w:next w:val="1"/>
    <w:link w:val="163"/>
    <w:unhideWhenUsed/>
    <w:qFormat/>
    <w:uiPriority w:val="0"/>
    <w:pPr>
      <w:keepNext/>
      <w:keepLines/>
      <w:numPr>
        <w:ilvl w:val="7"/>
        <w:numId w:val="5"/>
      </w:numPr>
      <w:spacing w:before="240" w:after="64" w:line="320" w:lineRule="auto"/>
      <w:outlineLvl w:val="7"/>
    </w:pPr>
    <w:rPr>
      <w:rFonts w:asciiTheme="majorHAnsi" w:hAnsiTheme="majorHAnsi" w:eastAsiaTheme="majorEastAsia" w:cstheme="majorBidi"/>
      <w:sz w:val="24"/>
    </w:rPr>
  </w:style>
  <w:style w:type="paragraph" w:styleId="14">
    <w:name w:val="heading 9"/>
    <w:basedOn w:val="1"/>
    <w:next w:val="1"/>
    <w:link w:val="164"/>
    <w:unhideWhenUsed/>
    <w:qFormat/>
    <w:uiPriority w:val="0"/>
    <w:pPr>
      <w:keepNext/>
      <w:keepLines/>
      <w:numPr>
        <w:ilvl w:val="8"/>
        <w:numId w:val="5"/>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章标题"/>
    <w:next w:val="4"/>
    <w:qFormat/>
    <w:uiPriority w:val="0"/>
    <w:pPr>
      <w:keepNext/>
      <w:tabs>
        <w:tab w:val="left" w:pos="0"/>
      </w:tabs>
      <w:spacing w:before="312" w:beforeLines="100" w:after="312" w:afterLines="100"/>
      <w:jc w:val="both"/>
      <w:outlineLvl w:val="1"/>
    </w:pPr>
    <w:rPr>
      <w:rFonts w:ascii="黑体" w:hAnsi="Calibri" w:eastAsia="黑体" w:cs="Times New Roman"/>
      <w:sz w:val="21"/>
      <w:lang w:val="en-US" w:eastAsia="zh-CN" w:bidi="ar-SA"/>
    </w:rPr>
  </w:style>
  <w:style w:type="paragraph" w:customStyle="1" w:styleId="4">
    <w:name w:val="段"/>
    <w:link w:val="59"/>
    <w:qFormat/>
    <w:uiPriority w:val="0"/>
    <w:pPr>
      <w:autoSpaceDE w:val="0"/>
      <w:autoSpaceDN w:val="0"/>
      <w:ind w:firstLine="420" w:firstLineChars="200"/>
      <w:jc w:val="both"/>
    </w:pPr>
    <w:rPr>
      <w:rFonts w:ascii="Calibri" w:hAnsi="Calibri" w:eastAsia="宋体" w:cs="Times New Roman"/>
      <w:sz w:val="21"/>
      <w:lang w:val="en-US" w:eastAsia="zh-CN" w:bidi="ar-SA"/>
    </w:rPr>
  </w:style>
  <w:style w:type="paragraph" w:customStyle="1" w:styleId="6">
    <w:name w:val="一级条标题"/>
    <w:next w:val="4"/>
    <w:qFormat/>
    <w:uiPriority w:val="0"/>
    <w:pPr>
      <w:spacing w:before="156" w:beforeLines="50" w:after="156" w:afterLines="50"/>
      <w:outlineLvl w:val="3"/>
    </w:pPr>
    <w:rPr>
      <w:rFonts w:ascii="黑体" w:hAnsi="Calibri" w:eastAsia="黑体" w:cs="Times New Roman"/>
      <w:sz w:val="21"/>
      <w:szCs w:val="21"/>
      <w:lang w:val="en-US" w:eastAsia="zh-CN" w:bidi="ar-SA"/>
    </w:rPr>
  </w:style>
  <w:style w:type="paragraph" w:customStyle="1" w:styleId="8">
    <w:name w:val="二级条标题"/>
    <w:basedOn w:val="6"/>
    <w:next w:val="4"/>
    <w:qFormat/>
    <w:uiPriority w:val="0"/>
    <w:pPr>
      <w:spacing w:before="50" w:after="50"/>
    </w:pPr>
  </w:style>
  <w:style w:type="paragraph" w:styleId="15">
    <w:name w:val="annotation subject"/>
    <w:basedOn w:val="16"/>
    <w:next w:val="16"/>
    <w:link w:val="159"/>
    <w:unhideWhenUsed/>
    <w:qFormat/>
    <w:uiPriority w:val="0"/>
    <w:rPr>
      <w:b/>
      <w:bCs/>
    </w:rPr>
  </w:style>
  <w:style w:type="paragraph" w:styleId="16">
    <w:name w:val="annotation text"/>
    <w:basedOn w:val="1"/>
    <w:link w:val="158"/>
    <w:unhideWhenUsed/>
    <w:qFormat/>
    <w:uiPriority w:val="0"/>
    <w:pPr>
      <w:jc w:val="left"/>
    </w:pPr>
  </w:style>
  <w:style w:type="paragraph" w:styleId="17">
    <w:name w:val="toc 7"/>
    <w:basedOn w:val="1"/>
    <w:next w:val="1"/>
    <w:qFormat/>
    <w:uiPriority w:val="39"/>
    <w:pPr>
      <w:tabs>
        <w:tab w:val="right" w:leader="dot" w:pos="9242"/>
      </w:tabs>
      <w:ind w:firstLine="1050" w:firstLineChars="500"/>
      <w:jc w:val="left"/>
    </w:pPr>
    <w:rPr>
      <w:rFonts w:ascii="宋体"/>
      <w:szCs w:val="21"/>
    </w:rPr>
  </w:style>
  <w:style w:type="paragraph" w:styleId="18">
    <w:name w:val="index 8"/>
    <w:basedOn w:val="1"/>
    <w:next w:val="1"/>
    <w:qFormat/>
    <w:uiPriority w:val="0"/>
    <w:pPr>
      <w:ind w:left="1680" w:hanging="210"/>
      <w:jc w:val="left"/>
    </w:pPr>
    <w:rPr>
      <w:sz w:val="20"/>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1050" w:hanging="210"/>
      <w:jc w:val="left"/>
    </w:pPr>
    <w:rPr>
      <w:sz w:val="20"/>
      <w:szCs w:val="20"/>
    </w:rPr>
  </w:style>
  <w:style w:type="paragraph" w:styleId="21">
    <w:name w:val="Document Map"/>
    <w:basedOn w:val="1"/>
    <w:semiHidden/>
    <w:qFormat/>
    <w:uiPriority w:val="0"/>
    <w:pPr>
      <w:shd w:val="clear" w:color="auto" w:fill="000080"/>
    </w:pPr>
  </w:style>
  <w:style w:type="paragraph" w:styleId="22">
    <w:name w:val="index 6"/>
    <w:basedOn w:val="1"/>
    <w:next w:val="1"/>
    <w:qFormat/>
    <w:uiPriority w:val="0"/>
    <w:pPr>
      <w:ind w:left="1260" w:hanging="210"/>
      <w:jc w:val="left"/>
    </w:pPr>
    <w:rPr>
      <w:sz w:val="20"/>
      <w:szCs w:val="20"/>
    </w:rPr>
  </w:style>
  <w:style w:type="paragraph" w:styleId="23">
    <w:name w:val="index 4"/>
    <w:basedOn w:val="1"/>
    <w:next w:val="1"/>
    <w:qFormat/>
    <w:uiPriority w:val="0"/>
    <w:pPr>
      <w:ind w:left="840" w:hanging="210"/>
      <w:jc w:val="left"/>
    </w:pPr>
    <w:rPr>
      <w:sz w:val="20"/>
      <w:szCs w:val="20"/>
    </w:rPr>
  </w:style>
  <w:style w:type="paragraph" w:styleId="24">
    <w:name w:val="toc 5"/>
    <w:basedOn w:val="1"/>
    <w:next w:val="1"/>
    <w:qFormat/>
    <w:uiPriority w:val="39"/>
    <w:pPr>
      <w:tabs>
        <w:tab w:val="right" w:leader="dot" w:pos="9242"/>
      </w:tabs>
      <w:ind w:firstLine="630" w:firstLineChars="300"/>
      <w:jc w:val="left"/>
    </w:pPr>
    <w:rPr>
      <w:rFonts w:ascii="宋体"/>
      <w:szCs w:val="21"/>
    </w:rPr>
  </w:style>
  <w:style w:type="paragraph" w:styleId="25">
    <w:name w:val="toc 3"/>
    <w:basedOn w:val="1"/>
    <w:next w:val="1"/>
    <w:qFormat/>
    <w:uiPriority w:val="39"/>
    <w:pPr>
      <w:tabs>
        <w:tab w:val="right" w:leader="dot" w:pos="9242"/>
      </w:tabs>
      <w:ind w:firstLine="210" w:firstLineChars="100"/>
      <w:jc w:val="left"/>
    </w:pPr>
    <w:rPr>
      <w:rFonts w:ascii="宋体"/>
      <w:szCs w:val="21"/>
    </w:rPr>
  </w:style>
  <w:style w:type="paragraph" w:styleId="26">
    <w:name w:val="toc 8"/>
    <w:basedOn w:val="1"/>
    <w:next w:val="1"/>
    <w:qFormat/>
    <w:uiPriority w:val="39"/>
    <w:pPr>
      <w:tabs>
        <w:tab w:val="right" w:leader="dot" w:pos="9242"/>
      </w:tabs>
      <w:ind w:firstLine="1260" w:firstLineChars="600"/>
      <w:jc w:val="left"/>
    </w:pPr>
    <w:rPr>
      <w:rFonts w:ascii="宋体"/>
      <w:szCs w:val="21"/>
    </w:rPr>
  </w:style>
  <w:style w:type="paragraph" w:styleId="27">
    <w:name w:val="index 3"/>
    <w:basedOn w:val="1"/>
    <w:next w:val="1"/>
    <w:qFormat/>
    <w:uiPriority w:val="0"/>
    <w:pPr>
      <w:ind w:left="630" w:hanging="210"/>
      <w:jc w:val="left"/>
    </w:pPr>
    <w:rPr>
      <w:sz w:val="20"/>
      <w:szCs w:val="20"/>
    </w:rPr>
  </w:style>
  <w:style w:type="paragraph" w:styleId="28">
    <w:name w:val="endnote text"/>
    <w:basedOn w:val="1"/>
    <w:semiHidden/>
    <w:qFormat/>
    <w:uiPriority w:val="0"/>
    <w:pPr>
      <w:snapToGrid w:val="0"/>
      <w:jc w:val="left"/>
    </w:pPr>
  </w:style>
  <w:style w:type="paragraph" w:styleId="29">
    <w:name w:val="Balloon Text"/>
    <w:basedOn w:val="1"/>
    <w:link w:val="152"/>
    <w:unhideWhenUsed/>
    <w:qFormat/>
    <w:uiPriority w:val="0"/>
    <w:rPr>
      <w:sz w:val="18"/>
      <w:szCs w:val="18"/>
    </w:rPr>
  </w:style>
  <w:style w:type="paragraph" w:styleId="30">
    <w:name w:val="footer"/>
    <w:basedOn w:val="1"/>
    <w:link w:val="153"/>
    <w:qFormat/>
    <w:uiPriority w:val="99"/>
    <w:pPr>
      <w:snapToGrid w:val="0"/>
      <w:ind w:right="210" w:rightChars="100"/>
      <w:jc w:val="right"/>
    </w:pPr>
    <w:rPr>
      <w:sz w:val="18"/>
      <w:szCs w:val="18"/>
    </w:rPr>
  </w:style>
  <w:style w:type="paragraph" w:styleId="31">
    <w:name w:val="header"/>
    <w:basedOn w:val="1"/>
    <w:qFormat/>
    <w:uiPriority w:val="0"/>
    <w:pPr>
      <w:snapToGrid w:val="0"/>
      <w:jc w:val="left"/>
    </w:pPr>
    <w:rPr>
      <w:sz w:val="18"/>
      <w:szCs w:val="18"/>
    </w:rPr>
  </w:style>
  <w:style w:type="paragraph" w:styleId="32">
    <w:name w:val="toc 1"/>
    <w:basedOn w:val="1"/>
    <w:next w:val="1"/>
    <w:qFormat/>
    <w:uiPriority w:val="39"/>
    <w:pPr>
      <w:tabs>
        <w:tab w:val="right" w:leader="dot" w:pos="9242"/>
      </w:tabs>
      <w:spacing w:before="78" w:beforeLines="25" w:after="78" w:afterLines="25"/>
      <w:jc w:val="both"/>
    </w:pPr>
    <w:rPr>
      <w:rFonts w:ascii="宋体"/>
      <w:szCs w:val="21"/>
    </w:rPr>
  </w:style>
  <w:style w:type="paragraph" w:styleId="33">
    <w:name w:val="toc 4"/>
    <w:basedOn w:val="1"/>
    <w:next w:val="1"/>
    <w:qFormat/>
    <w:uiPriority w:val="39"/>
    <w:pPr>
      <w:tabs>
        <w:tab w:val="right" w:leader="dot" w:pos="9242"/>
      </w:tabs>
      <w:ind w:firstLine="420" w:firstLineChars="200"/>
      <w:jc w:val="left"/>
    </w:pPr>
    <w:rPr>
      <w:rFonts w:ascii="宋体"/>
      <w:szCs w:val="21"/>
    </w:rPr>
  </w:style>
  <w:style w:type="paragraph" w:styleId="34">
    <w:name w:val="index heading"/>
    <w:basedOn w:val="1"/>
    <w:next w:val="35"/>
    <w:qFormat/>
    <w:uiPriority w:val="0"/>
    <w:pPr>
      <w:spacing w:before="120" w:after="120"/>
    </w:pPr>
    <w:rPr>
      <w:b/>
      <w:bCs/>
      <w:iCs/>
      <w:szCs w:val="20"/>
    </w:rPr>
  </w:style>
  <w:style w:type="paragraph" w:styleId="35">
    <w:name w:val="index 1"/>
    <w:basedOn w:val="1"/>
    <w:next w:val="4"/>
    <w:qFormat/>
    <w:uiPriority w:val="0"/>
    <w:pPr>
      <w:tabs>
        <w:tab w:val="right" w:leader="dot" w:pos="9299"/>
      </w:tabs>
      <w:jc w:val="left"/>
    </w:pPr>
    <w:rPr>
      <w:rFonts w:ascii="宋体"/>
      <w:szCs w:val="21"/>
    </w:rPr>
  </w:style>
  <w:style w:type="paragraph" w:styleId="36">
    <w:name w:val="footnote text"/>
    <w:basedOn w:val="1"/>
    <w:qFormat/>
    <w:uiPriority w:val="0"/>
    <w:pPr>
      <w:numPr>
        <w:ilvl w:val="0"/>
        <w:numId w:val="6"/>
      </w:numPr>
      <w:snapToGrid w:val="0"/>
      <w:jc w:val="left"/>
    </w:pPr>
    <w:rPr>
      <w:rFonts w:ascii="宋体"/>
      <w:sz w:val="18"/>
      <w:szCs w:val="18"/>
    </w:rPr>
  </w:style>
  <w:style w:type="paragraph" w:styleId="37">
    <w:name w:val="toc 6"/>
    <w:basedOn w:val="1"/>
    <w:next w:val="1"/>
    <w:qFormat/>
    <w:uiPriority w:val="39"/>
    <w:pPr>
      <w:tabs>
        <w:tab w:val="right" w:leader="dot" w:pos="9242"/>
      </w:tabs>
      <w:ind w:firstLine="840" w:firstLineChars="400"/>
      <w:jc w:val="left"/>
    </w:pPr>
    <w:rPr>
      <w:rFonts w:ascii="宋体"/>
      <w:szCs w:val="21"/>
    </w:rPr>
  </w:style>
  <w:style w:type="paragraph" w:styleId="38">
    <w:name w:val="index 7"/>
    <w:basedOn w:val="1"/>
    <w:next w:val="1"/>
    <w:qFormat/>
    <w:uiPriority w:val="0"/>
    <w:pPr>
      <w:ind w:left="1470" w:hanging="210"/>
      <w:jc w:val="left"/>
    </w:pPr>
    <w:rPr>
      <w:sz w:val="20"/>
      <w:szCs w:val="20"/>
    </w:rPr>
  </w:style>
  <w:style w:type="paragraph" w:styleId="39">
    <w:name w:val="index 9"/>
    <w:basedOn w:val="1"/>
    <w:next w:val="1"/>
    <w:qFormat/>
    <w:uiPriority w:val="0"/>
    <w:pPr>
      <w:ind w:left="1890" w:hanging="210"/>
      <w:jc w:val="left"/>
    </w:pPr>
    <w:rPr>
      <w:sz w:val="20"/>
      <w:szCs w:val="20"/>
    </w:rPr>
  </w:style>
  <w:style w:type="paragraph" w:styleId="40">
    <w:name w:val="toc 2"/>
    <w:basedOn w:val="1"/>
    <w:next w:val="1"/>
    <w:qFormat/>
    <w:uiPriority w:val="39"/>
    <w:pPr>
      <w:tabs>
        <w:tab w:val="right" w:leader="dot" w:pos="9242"/>
      </w:tabs>
      <w:ind w:firstLine="420" w:firstLineChars="200"/>
    </w:pPr>
    <w:rPr>
      <w:rFonts w:ascii="宋体"/>
      <w:szCs w:val="21"/>
    </w:rPr>
  </w:style>
  <w:style w:type="paragraph" w:styleId="41">
    <w:name w:val="toc 9"/>
    <w:basedOn w:val="1"/>
    <w:next w:val="1"/>
    <w:qFormat/>
    <w:uiPriority w:val="39"/>
    <w:pPr>
      <w:ind w:left="1470"/>
      <w:jc w:val="left"/>
    </w:pPr>
    <w:rPr>
      <w:sz w:val="20"/>
      <w:szCs w:val="20"/>
    </w:rPr>
  </w:style>
  <w:style w:type="paragraph" w:styleId="42">
    <w:name w:val="Normal (Web)"/>
    <w:basedOn w:val="1"/>
    <w:qFormat/>
    <w:uiPriority w:val="99"/>
    <w:pPr>
      <w:spacing w:before="100" w:beforeAutospacing="1" w:after="100" w:afterAutospacing="1"/>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character" w:styleId="45">
    <w:name w:val="endnote reference"/>
    <w:semiHidden/>
    <w:qFormat/>
    <w:uiPriority w:val="0"/>
    <w:rPr>
      <w:vertAlign w:val="superscript"/>
    </w:rPr>
  </w:style>
  <w:style w:type="character" w:styleId="46">
    <w:name w:val="page number"/>
    <w:qFormat/>
    <w:uiPriority w:val="0"/>
    <w:rPr>
      <w:rFonts w:ascii="Times New Roman" w:hAnsi="Times New Roman" w:eastAsia="宋体"/>
      <w:sz w:val="18"/>
    </w:rPr>
  </w:style>
  <w:style w:type="character" w:styleId="47">
    <w:name w:val="FollowedHyperlink"/>
    <w:qFormat/>
    <w:uiPriority w:val="0"/>
    <w:rPr>
      <w:color w:val="800080"/>
      <w:u w:val="single"/>
    </w:rPr>
  </w:style>
  <w:style w:type="character" w:styleId="48">
    <w:name w:val="Emphasis"/>
    <w:basedOn w:val="44"/>
    <w:qFormat/>
    <w:uiPriority w:val="0"/>
    <w:rPr>
      <w:i/>
    </w:rPr>
  </w:style>
  <w:style w:type="character" w:styleId="49">
    <w:name w:val="Hyperlink"/>
    <w:qFormat/>
    <w:uiPriority w:val="99"/>
    <w:rPr>
      <w:color w:val="0000FF"/>
      <w:spacing w:val="0"/>
      <w:w w:val="100"/>
      <w:szCs w:val="21"/>
      <w:u w:val="single"/>
      <w:lang w:val="zh-CN" w:eastAsia="zh-CN"/>
    </w:rPr>
  </w:style>
  <w:style w:type="character" w:styleId="50">
    <w:name w:val="annotation reference"/>
    <w:basedOn w:val="44"/>
    <w:unhideWhenUsed/>
    <w:qFormat/>
    <w:uiPriority w:val="0"/>
    <w:rPr>
      <w:sz w:val="21"/>
      <w:szCs w:val="21"/>
    </w:rPr>
  </w:style>
  <w:style w:type="character" w:styleId="51">
    <w:name w:val="footnote reference"/>
    <w:semiHidden/>
    <w:qFormat/>
    <w:uiPriority w:val="0"/>
    <w:rPr>
      <w:vertAlign w:val="superscript"/>
    </w:rPr>
  </w:style>
  <w:style w:type="table" w:styleId="53">
    <w:name w:val="Table Grid"/>
    <w:basedOn w:val="5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4">
    <w:name w:val="发布"/>
    <w:qFormat/>
    <w:uiPriority w:val="0"/>
    <w:rPr>
      <w:rFonts w:ascii="黑体" w:eastAsia="黑体"/>
      <w:spacing w:val="85"/>
      <w:w w:val="100"/>
      <w:position w:val="3"/>
      <w:sz w:val="28"/>
      <w:szCs w:val="28"/>
    </w:rPr>
  </w:style>
  <w:style w:type="character" w:customStyle="1" w:styleId="55">
    <w:name w:val="首示例 Char"/>
    <w:link w:val="56"/>
    <w:qFormat/>
    <w:uiPriority w:val="0"/>
    <w:rPr>
      <w:rFonts w:ascii="宋体" w:hAnsi="宋体"/>
      <w:kern w:val="2"/>
      <w:sz w:val="18"/>
      <w:szCs w:val="18"/>
      <w:lang w:val="en-US" w:eastAsia="zh-CN" w:bidi="ar-SA"/>
    </w:rPr>
  </w:style>
  <w:style w:type="paragraph" w:customStyle="1" w:styleId="56">
    <w:name w:val="首示例"/>
    <w:next w:val="4"/>
    <w:link w:val="55"/>
    <w:qFormat/>
    <w:uiPriority w:val="0"/>
    <w:pPr>
      <w:numPr>
        <w:ilvl w:val="0"/>
        <w:numId w:val="7"/>
      </w:numPr>
      <w:tabs>
        <w:tab w:val="left" w:pos="360"/>
      </w:tabs>
      <w:ind w:firstLine="0"/>
    </w:pPr>
    <w:rPr>
      <w:rFonts w:ascii="宋体" w:hAnsi="宋体" w:eastAsia="宋体" w:cs="Times New Roman"/>
      <w:kern w:val="2"/>
      <w:sz w:val="18"/>
      <w:szCs w:val="18"/>
      <w:lang w:val="en-US" w:eastAsia="zh-CN" w:bidi="ar-SA"/>
    </w:rPr>
  </w:style>
  <w:style w:type="character" w:customStyle="1" w:styleId="57">
    <w:name w:val="附录公式 Char"/>
    <w:link w:val="58"/>
    <w:qFormat/>
    <w:uiPriority w:val="0"/>
    <w:rPr>
      <w:rFonts w:ascii="宋体"/>
      <w:sz w:val="21"/>
      <w:lang w:val="en-US" w:eastAsia="zh-CN" w:bidi="ar-SA"/>
    </w:rPr>
  </w:style>
  <w:style w:type="paragraph" w:customStyle="1" w:styleId="58">
    <w:name w:val="附录公式"/>
    <w:basedOn w:val="4"/>
    <w:next w:val="4"/>
    <w:link w:val="57"/>
    <w:qFormat/>
    <w:uiPriority w:val="0"/>
    <w:rPr>
      <w:rFonts w:ascii="宋体"/>
    </w:rPr>
  </w:style>
  <w:style w:type="character" w:customStyle="1" w:styleId="59">
    <w:name w:val="段 Char"/>
    <w:link w:val="4"/>
    <w:qFormat/>
    <w:uiPriority w:val="0"/>
    <w:rPr>
      <w:rFonts w:ascii="Calibri" w:hAnsi="Calibri"/>
      <w:sz w:val="21"/>
    </w:rPr>
  </w:style>
  <w:style w:type="paragraph" w:customStyle="1" w:styleId="60">
    <w:name w:val="标准书眉_偶数页"/>
    <w:basedOn w:val="61"/>
    <w:next w:val="1"/>
    <w:link w:val="185"/>
    <w:qFormat/>
    <w:uiPriority w:val="0"/>
    <w:pPr>
      <w:tabs>
        <w:tab w:val="center" w:pos="4154"/>
        <w:tab w:val="right" w:pos="8306"/>
      </w:tabs>
      <w:jc w:val="left"/>
    </w:pPr>
  </w:style>
  <w:style w:type="paragraph" w:customStyle="1" w:styleId="61">
    <w:name w:val="标准书眉_奇数页"/>
    <w:next w:val="1"/>
    <w:link w:val="182"/>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2">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63">
    <w:name w:val="参考文献"/>
    <w:basedOn w:val="1"/>
    <w:next w:val="4"/>
    <w:qFormat/>
    <w:uiPriority w:val="0"/>
    <w:pPr>
      <w:keepNext/>
      <w:pageBreakBefore/>
      <w:shd w:val="clear" w:color="FFFFFF" w:fill="FFFFFF"/>
      <w:spacing w:before="640" w:after="200"/>
      <w:outlineLvl w:val="0"/>
    </w:pPr>
    <w:rPr>
      <w:rFonts w:ascii="黑体" w:eastAsia="黑体"/>
      <w:kern w:val="0"/>
      <w:szCs w:val="20"/>
    </w:rPr>
  </w:style>
  <w:style w:type="paragraph" w:customStyle="1" w:styleId="64">
    <w:name w:val="五级条标题"/>
    <w:basedOn w:val="65"/>
    <w:next w:val="4"/>
    <w:qFormat/>
    <w:uiPriority w:val="0"/>
    <w:pPr>
      <w:numPr>
        <w:ilvl w:val="5"/>
        <w:numId w:val="8"/>
      </w:numPr>
      <w:outlineLvl w:val="6"/>
    </w:pPr>
  </w:style>
  <w:style w:type="paragraph" w:customStyle="1" w:styleId="65">
    <w:name w:val="四级条标题"/>
    <w:basedOn w:val="66"/>
    <w:next w:val="4"/>
    <w:qFormat/>
    <w:uiPriority w:val="0"/>
    <w:pPr>
      <w:outlineLvl w:val="5"/>
    </w:pPr>
  </w:style>
  <w:style w:type="paragraph" w:customStyle="1" w:styleId="66">
    <w:name w:val="三级条标题"/>
    <w:basedOn w:val="8"/>
    <w:next w:val="4"/>
    <w:qFormat/>
    <w:uiPriority w:val="0"/>
    <w:pPr>
      <w:outlineLvl w:val="4"/>
    </w:p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68">
    <w:name w:val="参考文献、索引标题"/>
    <w:basedOn w:val="1"/>
    <w:next w:val="4"/>
    <w:qFormat/>
    <w:uiPriority w:val="0"/>
    <w:pPr>
      <w:keepNext/>
      <w:pageBreakBefore/>
      <w:shd w:val="clear" w:color="FFFFFF" w:fill="FFFFFF"/>
      <w:spacing w:before="640" w:after="200"/>
      <w:outlineLvl w:val="0"/>
    </w:pPr>
    <w:rPr>
      <w:rFonts w:ascii="黑体" w:eastAsia="黑体"/>
      <w:kern w:val="0"/>
      <w:szCs w:val="20"/>
    </w:rPr>
  </w:style>
  <w:style w:type="paragraph" w:customStyle="1" w:styleId="69">
    <w:name w:val="附录标识"/>
    <w:basedOn w:val="1"/>
    <w:next w:val="4"/>
    <w:qFormat/>
    <w:uiPriority w:val="0"/>
    <w:pPr>
      <w:keepNext/>
      <w:shd w:val="clear" w:color="FFFFFF" w:fill="FFFFFF"/>
      <w:tabs>
        <w:tab w:val="left" w:pos="0"/>
        <w:tab w:val="left" w:pos="360"/>
        <w:tab w:val="left" w:pos="4253"/>
        <w:tab w:val="left" w:pos="6405"/>
      </w:tabs>
      <w:spacing w:before="300" w:after="100"/>
      <w:outlineLvl w:val="0"/>
    </w:pPr>
    <w:rPr>
      <w:rFonts w:ascii="黑体" w:eastAsia="黑体"/>
      <w:kern w:val="0"/>
      <w:szCs w:val="20"/>
    </w:rPr>
  </w:style>
  <w:style w:type="paragraph" w:customStyle="1" w:styleId="70">
    <w:name w:val="正文表标题"/>
    <w:next w:val="4"/>
    <w:qFormat/>
    <w:uiPriority w:val="0"/>
    <w:pPr>
      <w:numPr>
        <w:ilvl w:val="0"/>
        <w:numId w:val="9"/>
      </w:numPr>
      <w:tabs>
        <w:tab w:val="left" w:pos="360"/>
      </w:tabs>
      <w:spacing w:beforeLines="50" w:afterLines="50"/>
      <w:jc w:val="center"/>
    </w:pPr>
    <w:rPr>
      <w:rFonts w:ascii="黑体" w:hAnsi="Calibri" w:eastAsia="黑体" w:cs="Times New Roman"/>
      <w:sz w:val="21"/>
      <w:lang w:val="en-US" w:eastAsia="zh-CN" w:bidi="ar-SA"/>
    </w:rPr>
  </w:style>
  <w:style w:type="paragraph" w:customStyle="1" w:styleId="71">
    <w:name w:val="封面标准文稿编辑信息"/>
    <w:basedOn w:val="72"/>
    <w:qFormat/>
    <w:uiPriority w:val="0"/>
    <w:pPr>
      <w:spacing w:before="180" w:line="180" w:lineRule="exact"/>
    </w:pPr>
    <w:rPr>
      <w:sz w:val="21"/>
    </w:rPr>
  </w:style>
  <w:style w:type="paragraph" w:customStyle="1" w:styleId="72">
    <w:name w:val="封面标准文稿类别"/>
    <w:basedOn w:val="73"/>
    <w:qFormat/>
    <w:uiPriority w:val="0"/>
    <w:pPr>
      <w:spacing w:after="160" w:line="240" w:lineRule="auto"/>
    </w:pPr>
    <w:rPr>
      <w:sz w:val="24"/>
    </w:rPr>
  </w:style>
  <w:style w:type="paragraph" w:customStyle="1" w:styleId="73">
    <w:name w:val="封面一致性程度标识"/>
    <w:basedOn w:val="74"/>
    <w:qFormat/>
    <w:uiPriority w:val="0"/>
    <w:pPr>
      <w:spacing w:before="440"/>
    </w:pPr>
    <w:rPr>
      <w:rFonts w:ascii="宋体" w:eastAsia="宋体"/>
    </w:rPr>
  </w:style>
  <w:style w:type="paragraph" w:customStyle="1" w:styleId="74">
    <w:name w:val="封面标准英文名称"/>
    <w:basedOn w:val="75"/>
    <w:qFormat/>
    <w:uiPriority w:val="0"/>
    <w:pPr>
      <w:spacing w:before="370" w:line="400" w:lineRule="exact"/>
    </w:pPr>
    <w:rPr>
      <w:rFonts w:ascii="Times New Roman"/>
      <w:sz w:val="28"/>
      <w:szCs w:val="28"/>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76">
    <w:name w:val="附录四级无"/>
    <w:basedOn w:val="77"/>
    <w:qFormat/>
    <w:uiPriority w:val="0"/>
    <w:pPr>
      <w:tabs>
        <w:tab w:val="left" w:pos="0"/>
        <w:tab w:val="left" w:pos="360"/>
      </w:tabs>
      <w:spacing w:beforeLines="0" w:afterLines="0"/>
    </w:pPr>
    <w:rPr>
      <w:rFonts w:ascii="宋体" w:eastAsia="宋体"/>
      <w:szCs w:val="21"/>
    </w:rPr>
  </w:style>
  <w:style w:type="paragraph" w:customStyle="1" w:styleId="77">
    <w:name w:val="附录四级条标题"/>
    <w:basedOn w:val="78"/>
    <w:next w:val="4"/>
    <w:qFormat/>
    <w:uiPriority w:val="0"/>
    <w:pPr>
      <w:tabs>
        <w:tab w:val="left" w:pos="0"/>
        <w:tab w:val="left" w:pos="360"/>
      </w:tabs>
      <w:outlineLvl w:val="5"/>
    </w:pPr>
  </w:style>
  <w:style w:type="paragraph" w:customStyle="1" w:styleId="78">
    <w:name w:val="附录三级条标题"/>
    <w:basedOn w:val="79"/>
    <w:next w:val="4"/>
    <w:qFormat/>
    <w:uiPriority w:val="0"/>
    <w:pPr>
      <w:tabs>
        <w:tab w:val="left" w:pos="0"/>
        <w:tab w:val="left" w:pos="360"/>
      </w:tabs>
      <w:outlineLvl w:val="4"/>
    </w:pPr>
  </w:style>
  <w:style w:type="paragraph" w:customStyle="1" w:styleId="79">
    <w:name w:val="附录二级条标题"/>
    <w:basedOn w:val="1"/>
    <w:next w:val="4"/>
    <w:qFormat/>
    <w:uiPriority w:val="0"/>
    <w:pPr>
      <w:tabs>
        <w:tab w:val="left" w:pos="0"/>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一级无"/>
    <w:basedOn w:val="6"/>
    <w:qFormat/>
    <w:uiPriority w:val="0"/>
    <w:pPr>
      <w:spacing w:beforeLines="0" w:afterLines="0"/>
    </w:pPr>
    <w:rPr>
      <w:rFonts w:ascii="宋体" w:eastAsia="宋体"/>
    </w:rPr>
  </w:style>
  <w:style w:type="paragraph" w:customStyle="1" w:styleId="81">
    <w:name w:val="列项◆（三级）"/>
    <w:basedOn w:val="1"/>
    <w:qFormat/>
    <w:uiPriority w:val="0"/>
    <w:pPr>
      <w:numPr>
        <w:ilvl w:val="2"/>
        <w:numId w:val="10"/>
      </w:numPr>
    </w:pPr>
    <w:rPr>
      <w:rFonts w:ascii="宋体"/>
      <w:szCs w:val="21"/>
    </w:rPr>
  </w:style>
  <w:style w:type="paragraph" w:customStyle="1" w:styleId="82">
    <w:name w:val="图标脚注说明"/>
    <w:basedOn w:val="4"/>
    <w:qFormat/>
    <w:uiPriority w:val="0"/>
    <w:pPr>
      <w:ind w:left="840" w:hanging="420" w:firstLineChars="0"/>
    </w:pPr>
    <w:rPr>
      <w:sz w:val="18"/>
      <w:szCs w:val="18"/>
    </w:rPr>
  </w:style>
  <w:style w:type="paragraph" w:customStyle="1" w:styleId="83">
    <w:name w:val="附录标题"/>
    <w:basedOn w:val="4"/>
    <w:next w:val="4"/>
    <w:qFormat/>
    <w:uiPriority w:val="0"/>
    <w:pPr>
      <w:ind w:firstLine="0" w:firstLineChars="0"/>
      <w:jc w:val="center"/>
    </w:pPr>
    <w:rPr>
      <w:rFonts w:ascii="黑体" w:eastAsia="黑体"/>
    </w:rPr>
  </w:style>
  <w:style w:type="paragraph" w:customStyle="1" w:styleId="84">
    <w:name w:val="附录一级无"/>
    <w:basedOn w:val="85"/>
    <w:qFormat/>
    <w:uiPriority w:val="0"/>
    <w:pPr>
      <w:tabs>
        <w:tab w:val="left" w:pos="0"/>
        <w:tab w:val="left" w:pos="360"/>
      </w:tabs>
      <w:spacing w:beforeLines="0" w:afterLines="0"/>
    </w:pPr>
    <w:rPr>
      <w:rFonts w:ascii="宋体" w:eastAsia="宋体"/>
      <w:szCs w:val="21"/>
    </w:rPr>
  </w:style>
  <w:style w:type="paragraph" w:customStyle="1" w:styleId="85">
    <w:name w:val="附录一级条标题"/>
    <w:basedOn w:val="86"/>
    <w:next w:val="4"/>
    <w:qFormat/>
    <w:uiPriority w:val="0"/>
    <w:pPr>
      <w:tabs>
        <w:tab w:val="left" w:pos="0"/>
        <w:tab w:val="left" w:pos="360"/>
      </w:tabs>
      <w:autoSpaceDN w:val="0"/>
      <w:spacing w:beforeLines="50" w:afterLines="50"/>
      <w:outlineLvl w:val="2"/>
    </w:pPr>
  </w:style>
  <w:style w:type="paragraph" w:customStyle="1" w:styleId="86">
    <w:name w:val="附录章标题"/>
    <w:next w:val="4"/>
    <w:qFormat/>
    <w:uiPriority w:val="0"/>
    <w:pPr>
      <w:tabs>
        <w:tab w:val="left" w:pos="0"/>
        <w:tab w:val="left" w:pos="360"/>
      </w:tabs>
      <w:wordWrap w:val="0"/>
      <w:overflowPunct w:val="0"/>
      <w:autoSpaceDE w:val="0"/>
      <w:spacing w:beforeLines="100" w:afterLines="100"/>
      <w:jc w:val="both"/>
      <w:textAlignment w:val="baseline"/>
      <w:outlineLvl w:val="1"/>
    </w:pPr>
    <w:rPr>
      <w:rFonts w:ascii="黑体" w:hAnsi="Calibri" w:eastAsia="黑体" w:cs="Times New Roman"/>
      <w:kern w:val="21"/>
      <w:sz w:val="21"/>
      <w:lang w:val="en-US" w:eastAsia="zh-CN" w:bidi="ar-SA"/>
    </w:rPr>
  </w:style>
  <w:style w:type="paragraph" w:customStyle="1" w:styleId="87">
    <w:name w:val="封面一致性程度标识2"/>
    <w:basedOn w:val="73"/>
    <w:qFormat/>
    <w:uiPriority w:val="0"/>
    <w:pPr>
      <w:framePr w:y="4469"/>
    </w:pPr>
  </w:style>
  <w:style w:type="paragraph" w:customStyle="1" w:styleId="88">
    <w:name w:val="Default"/>
    <w:unhideWhenUsed/>
    <w:qFormat/>
    <w:uiPriority w:val="99"/>
    <w:pPr>
      <w:widowControl w:val="0"/>
      <w:autoSpaceDE w:val="0"/>
      <w:autoSpaceDN w:val="0"/>
      <w:adjustRightInd w:val="0"/>
    </w:pPr>
    <w:rPr>
      <w:rFonts w:hint="eastAsia" w:ascii="..t..._x0002_." w:hAnsi="..t..._x0002_." w:eastAsia="..t..._x0002_." w:cs="Times New Roman"/>
      <w:color w:val="000000"/>
      <w:sz w:val="24"/>
      <w:lang w:val="en-US" w:eastAsia="zh-CN" w:bidi="ar-SA"/>
    </w:rPr>
  </w:style>
  <w:style w:type="paragraph" w:customStyle="1" w:styleId="89">
    <w:name w:val="注×：（正文）"/>
    <w:qFormat/>
    <w:uiPriority w:val="0"/>
    <w:pPr>
      <w:numPr>
        <w:ilvl w:val="0"/>
        <w:numId w:val="11"/>
      </w:numPr>
      <w:jc w:val="both"/>
    </w:pPr>
    <w:rPr>
      <w:rFonts w:ascii="宋体" w:hAnsi="Calibri" w:eastAsia="宋体" w:cs="Times New Roman"/>
      <w:sz w:val="18"/>
      <w:szCs w:val="18"/>
      <w:lang w:val="en-US" w:eastAsia="zh-CN" w:bidi="ar-SA"/>
    </w:rPr>
  </w:style>
  <w:style w:type="paragraph" w:customStyle="1" w:styleId="90">
    <w:name w:val="封面标准号2"/>
    <w:qFormat/>
    <w:uiPriority w:val="0"/>
    <w:pPr>
      <w:framePr w:w="9140" w:h="1242" w:hRule="exact" w:hSpace="284" w:wrap="around" w:vAnchor="page" w:hAnchor="page" w:x="1645" w:y="2910" w:anchorLock="1"/>
      <w:spacing w:line="280" w:lineRule="exact"/>
      <w:jc w:val="right"/>
    </w:pPr>
    <w:rPr>
      <w:rFonts w:ascii="黑体" w:hAnsi="Calibri" w:eastAsia="黑体" w:cs="Times New Roman"/>
      <w:sz w:val="28"/>
      <w:szCs w:val="28"/>
      <w:lang w:val="en-US" w:eastAsia="zh-CN" w:bidi="ar-SA"/>
    </w:rPr>
  </w:style>
  <w:style w:type="paragraph" w:customStyle="1" w:styleId="91">
    <w:name w:val="编号列项（三级）"/>
    <w:qFormat/>
    <w:uiPriority w:val="0"/>
    <w:rPr>
      <w:rFonts w:ascii="宋体" w:hAnsi="Calibri" w:eastAsia="宋体" w:cs="Times New Roman"/>
      <w:sz w:val="21"/>
      <w:lang w:val="en-US" w:eastAsia="zh-CN" w:bidi="ar-SA"/>
    </w:rPr>
  </w:style>
  <w:style w:type="paragraph" w:customStyle="1" w:styleId="92">
    <w:name w:val="注×："/>
    <w:qFormat/>
    <w:uiPriority w:val="0"/>
    <w:pPr>
      <w:widowControl w:val="0"/>
      <w:numPr>
        <w:ilvl w:val="0"/>
        <w:numId w:val="12"/>
      </w:numPr>
      <w:autoSpaceDE w:val="0"/>
      <w:autoSpaceDN w:val="0"/>
      <w:jc w:val="both"/>
    </w:pPr>
    <w:rPr>
      <w:rFonts w:ascii="宋体" w:hAnsi="Calibri" w:eastAsia="宋体" w:cs="Times New Roman"/>
      <w:sz w:val="18"/>
      <w:szCs w:val="18"/>
      <w:lang w:val="en-US" w:eastAsia="zh-CN" w:bidi="ar-SA"/>
    </w:rPr>
  </w:style>
  <w:style w:type="paragraph" w:customStyle="1" w:styleId="93">
    <w:name w:val="TOC 标题1"/>
    <w:basedOn w:val="2"/>
    <w:next w:val="1"/>
    <w:qFormat/>
    <w:uiPriority w:val="39"/>
    <w:pPr>
      <w:spacing w:before="480" w:after="0" w:line="276" w:lineRule="auto"/>
      <w:outlineLvl w:val="9"/>
    </w:pPr>
    <w:rPr>
      <w:rFonts w:ascii="MS Sans Serif" w:hAnsi="MS Sans Serif"/>
      <w:color w:val="365F91"/>
      <w:sz w:val="28"/>
      <w:szCs w:val="28"/>
    </w:rPr>
  </w:style>
  <w:style w:type="paragraph" w:customStyle="1" w:styleId="94">
    <w:name w:val="附录表标题"/>
    <w:basedOn w:val="1"/>
    <w:next w:val="4"/>
    <w:qFormat/>
    <w:uiPriority w:val="0"/>
    <w:pPr>
      <w:numPr>
        <w:ilvl w:val="1"/>
        <w:numId w:val="13"/>
      </w:numPr>
      <w:tabs>
        <w:tab w:val="left" w:pos="180"/>
      </w:tabs>
      <w:spacing w:beforeLines="50" w:afterLines="50"/>
      <w:ind w:left="0" w:firstLine="0"/>
    </w:pPr>
    <w:rPr>
      <w:rFonts w:ascii="黑体" w:eastAsia="黑体"/>
      <w:szCs w:val="21"/>
    </w:rPr>
  </w:style>
  <w:style w:type="paragraph" w:customStyle="1" w:styleId="95">
    <w:name w:val="列项●（二级）"/>
    <w:qFormat/>
    <w:uiPriority w:val="0"/>
    <w:pPr>
      <w:numPr>
        <w:ilvl w:val="1"/>
        <w:numId w:val="10"/>
      </w:numPr>
      <w:tabs>
        <w:tab w:val="left" w:pos="840"/>
      </w:tabs>
      <w:jc w:val="both"/>
    </w:pPr>
    <w:rPr>
      <w:rFonts w:ascii="宋体" w:hAnsi="Calibri" w:eastAsia="宋体" w:cs="Times New Roman"/>
      <w:sz w:val="21"/>
      <w:lang w:val="en-US" w:eastAsia="zh-CN" w:bidi="ar-SA"/>
    </w:rPr>
  </w:style>
  <w:style w:type="paragraph" w:customStyle="1" w:styleId="9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7">
    <w:name w:val="封面标准英文名称2"/>
    <w:basedOn w:val="74"/>
    <w:qFormat/>
    <w:uiPriority w:val="0"/>
    <w:pPr>
      <w:framePr w:y="4469"/>
    </w:pPr>
  </w:style>
  <w:style w:type="paragraph" w:customStyle="1" w:styleId="98">
    <w:name w:val="正文图标题"/>
    <w:next w:val="4"/>
    <w:qFormat/>
    <w:uiPriority w:val="0"/>
    <w:pPr>
      <w:numPr>
        <w:ilvl w:val="0"/>
        <w:numId w:val="14"/>
      </w:numPr>
      <w:spacing w:beforeLines="50" w:afterLines="50"/>
      <w:jc w:val="center"/>
    </w:pPr>
    <w:rPr>
      <w:rFonts w:ascii="黑体" w:hAnsi="Calibri" w:eastAsia="黑体" w:cs="Times New Roman"/>
      <w:sz w:val="21"/>
      <w:lang w:val="en-US" w:eastAsia="zh-CN" w:bidi="ar-SA"/>
    </w:rPr>
  </w:style>
  <w:style w:type="paragraph" w:customStyle="1" w:styleId="99">
    <w:name w:val="封面标准文稿编辑信息2"/>
    <w:basedOn w:val="71"/>
    <w:qFormat/>
    <w:uiPriority w:val="0"/>
    <w:pPr>
      <w:framePr w:y="4469"/>
    </w:pPr>
  </w:style>
  <w:style w:type="paragraph" w:customStyle="1" w:styleId="100">
    <w:name w:val="其他实施日期"/>
    <w:basedOn w:val="101"/>
    <w:qFormat/>
    <w:uiPriority w:val="0"/>
  </w:style>
  <w:style w:type="paragraph" w:customStyle="1" w:styleId="101">
    <w:name w:val="实施日期"/>
    <w:basedOn w:val="102"/>
    <w:qFormat/>
    <w:uiPriority w:val="0"/>
    <w:pPr>
      <w:framePr w:vAnchor="page" w:hAnchor="text"/>
      <w:jc w:val="right"/>
    </w:pPr>
  </w:style>
  <w:style w:type="paragraph" w:customStyle="1" w:styleId="102">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103">
    <w:name w:val="五级无"/>
    <w:basedOn w:val="64"/>
    <w:qFormat/>
    <w:uiPriority w:val="0"/>
    <w:pPr>
      <w:spacing w:beforeLines="0" w:afterLines="0"/>
    </w:pPr>
    <w:rPr>
      <w:rFonts w:ascii="宋体" w:eastAsia="宋体"/>
    </w:rPr>
  </w:style>
  <w:style w:type="paragraph" w:customStyle="1" w:styleId="104">
    <w:name w:val="前言、引言标题"/>
    <w:next w:val="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05">
    <w:name w:val="附录五级条标题"/>
    <w:basedOn w:val="77"/>
    <w:next w:val="4"/>
    <w:qFormat/>
    <w:uiPriority w:val="0"/>
    <w:pPr>
      <w:outlineLvl w:val="6"/>
    </w:pPr>
  </w:style>
  <w:style w:type="paragraph" w:customStyle="1" w:styleId="106">
    <w:name w:val="图表脚注说明"/>
    <w:basedOn w:val="1"/>
    <w:qFormat/>
    <w:uiPriority w:val="0"/>
    <w:pPr>
      <w:numPr>
        <w:ilvl w:val="0"/>
        <w:numId w:val="15"/>
      </w:numPr>
    </w:pPr>
    <w:rPr>
      <w:rFonts w:ascii="宋体"/>
      <w:sz w:val="18"/>
      <w:szCs w:val="18"/>
    </w:rPr>
  </w:style>
  <w:style w:type="paragraph" w:customStyle="1" w:styleId="107">
    <w:name w:val="附录五级无"/>
    <w:basedOn w:val="105"/>
    <w:qFormat/>
    <w:uiPriority w:val="0"/>
    <w:pPr>
      <w:spacing w:beforeLines="0" w:afterLines="0"/>
    </w:pPr>
    <w:rPr>
      <w:rFonts w:ascii="宋体" w:eastAsia="宋体"/>
      <w:szCs w:val="21"/>
    </w:rPr>
  </w:style>
  <w:style w:type="paragraph" w:customStyle="1" w:styleId="108">
    <w:name w:val="附录二级无"/>
    <w:basedOn w:val="79"/>
    <w:qFormat/>
    <w:uiPriority w:val="0"/>
    <w:pPr>
      <w:tabs>
        <w:tab w:val="clear" w:pos="360"/>
      </w:tabs>
      <w:spacing w:beforeLines="0" w:afterLines="0"/>
    </w:pPr>
    <w:rPr>
      <w:rFonts w:ascii="宋体" w:eastAsia="宋体"/>
      <w:szCs w:val="21"/>
    </w:rPr>
  </w:style>
  <w:style w:type="paragraph" w:customStyle="1" w:styleId="109">
    <w:name w:val="正文公式编号制表符"/>
    <w:basedOn w:val="4"/>
    <w:next w:val="4"/>
    <w:qFormat/>
    <w:uiPriority w:val="0"/>
    <w:pPr>
      <w:ind w:firstLine="0" w:firstLineChars="0"/>
    </w:pPr>
  </w:style>
  <w:style w:type="paragraph" w:customStyle="1" w:styleId="110">
    <w:name w:val="三级无"/>
    <w:basedOn w:val="66"/>
    <w:qFormat/>
    <w:uiPriority w:val="0"/>
    <w:pPr>
      <w:spacing w:beforeLines="0" w:afterLines="0"/>
    </w:pPr>
    <w:rPr>
      <w:rFonts w:ascii="宋体" w:eastAsia="宋体"/>
    </w:rPr>
  </w:style>
  <w:style w:type="paragraph" w:customStyle="1" w:styleId="111">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112">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13">
    <w:name w:val="示例"/>
    <w:next w:val="111"/>
    <w:qFormat/>
    <w:uiPriority w:val="0"/>
    <w:pPr>
      <w:widowControl w:val="0"/>
      <w:numPr>
        <w:ilvl w:val="0"/>
        <w:numId w:val="16"/>
      </w:numPr>
      <w:jc w:val="both"/>
    </w:pPr>
    <w:rPr>
      <w:rFonts w:ascii="宋体" w:hAnsi="Calibri" w:eastAsia="宋体" w:cs="Times New Roman"/>
      <w:sz w:val="18"/>
      <w:szCs w:val="18"/>
      <w:lang w:val="en-US" w:eastAsia="zh-CN" w:bidi="ar-SA"/>
    </w:rPr>
  </w:style>
  <w:style w:type="paragraph" w:customStyle="1" w:styleId="114">
    <w:name w:val="注：（正文）"/>
    <w:basedOn w:val="115"/>
    <w:next w:val="4"/>
    <w:qFormat/>
    <w:uiPriority w:val="0"/>
    <w:pPr>
      <w:numPr>
        <w:ilvl w:val="0"/>
        <w:numId w:val="17"/>
      </w:numPr>
    </w:pPr>
  </w:style>
  <w:style w:type="paragraph" w:customStyle="1" w:styleId="115">
    <w:name w:val="注："/>
    <w:next w:val="4"/>
    <w:qFormat/>
    <w:uiPriority w:val="0"/>
    <w:pPr>
      <w:widowControl w:val="0"/>
      <w:numPr>
        <w:ilvl w:val="0"/>
        <w:numId w:val="18"/>
      </w:numPr>
      <w:autoSpaceDE w:val="0"/>
      <w:autoSpaceDN w:val="0"/>
      <w:jc w:val="both"/>
    </w:pPr>
    <w:rPr>
      <w:rFonts w:ascii="宋体" w:hAnsi="Calibri" w:eastAsia="宋体" w:cs="Times New Roman"/>
      <w:sz w:val="18"/>
      <w:szCs w:val="18"/>
      <w:lang w:val="en-US" w:eastAsia="zh-CN" w:bidi="ar-SA"/>
    </w:rPr>
  </w:style>
  <w:style w:type="paragraph" w:customStyle="1" w:styleId="116">
    <w:name w:val="封面正文"/>
    <w:qFormat/>
    <w:uiPriority w:val="0"/>
    <w:pPr>
      <w:jc w:val="both"/>
    </w:pPr>
    <w:rPr>
      <w:rFonts w:ascii="Calibri" w:hAnsi="Calibri" w:eastAsia="宋体" w:cs="Times New Roman"/>
      <w:lang w:val="en-US" w:eastAsia="zh-CN" w:bidi="ar-SA"/>
    </w:rPr>
  </w:style>
  <w:style w:type="paragraph" w:customStyle="1" w:styleId="117">
    <w:name w:val="发布部门"/>
    <w:next w:val="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118">
    <w:name w:val="封面标准文稿类别2"/>
    <w:basedOn w:val="72"/>
    <w:qFormat/>
    <w:uiPriority w:val="0"/>
    <w:pPr>
      <w:framePr w:y="4469"/>
    </w:p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20">
    <w:name w:val="数字编号列项（二级）"/>
    <w:qFormat/>
    <w:uiPriority w:val="0"/>
    <w:pPr>
      <w:numPr>
        <w:ilvl w:val="1"/>
        <w:numId w:val="19"/>
      </w:numPr>
      <w:jc w:val="both"/>
    </w:pPr>
    <w:rPr>
      <w:rFonts w:ascii="宋体" w:hAnsi="Calibri" w:eastAsia="宋体" w:cs="Times New Roman"/>
      <w:sz w:val="21"/>
      <w:lang w:val="en-US" w:eastAsia="zh-CN" w:bidi="ar-SA"/>
    </w:rPr>
  </w:style>
  <w:style w:type="paragraph" w:customStyle="1" w:styleId="121">
    <w:name w:val="图的脚注"/>
    <w:next w:val="4"/>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22">
    <w:name w:val="标准称谓"/>
    <w:next w:val="1"/>
    <w:qFormat/>
    <w:uiPriority w:val="0"/>
    <w:pPr>
      <w:framePr w:w="9639" w:h="624" w:hRule="exact" w:hSpace="181" w:vSpace="181" w:wrap="around" w:vAnchor="page" w:hAnchor="page" w:x="1419" w:y="2286" w:anchorLock="1"/>
      <w:widowControl w:val="0"/>
      <w:kinsoku w:val="0"/>
      <w:overflowPunct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23">
    <w:name w:val="附录图标题"/>
    <w:basedOn w:val="1"/>
    <w:next w:val="4"/>
    <w:qFormat/>
    <w:uiPriority w:val="0"/>
    <w:pPr>
      <w:numPr>
        <w:ilvl w:val="1"/>
        <w:numId w:val="20"/>
      </w:numPr>
      <w:tabs>
        <w:tab w:val="left" w:pos="363"/>
      </w:tabs>
      <w:spacing w:beforeLines="50" w:afterLines="50"/>
      <w:ind w:left="0" w:firstLine="0"/>
    </w:pPr>
    <w:rPr>
      <w:rFonts w:ascii="黑体" w:eastAsia="黑体"/>
      <w:szCs w:val="21"/>
    </w:rPr>
  </w:style>
  <w:style w:type="paragraph" w:customStyle="1" w:styleId="124">
    <w:name w:val="附录字母编号列项（一级）"/>
    <w:qFormat/>
    <w:uiPriority w:val="0"/>
    <w:pPr>
      <w:numPr>
        <w:ilvl w:val="0"/>
        <w:numId w:val="21"/>
      </w:numPr>
    </w:pPr>
    <w:rPr>
      <w:rFonts w:ascii="宋体" w:hAnsi="Calibri" w:eastAsia="宋体" w:cs="Times New Roman"/>
      <w:sz w:val="21"/>
      <w:lang w:val="en-US" w:eastAsia="zh-CN" w:bidi="ar-SA"/>
    </w:rPr>
  </w:style>
  <w:style w:type="paragraph" w:customStyle="1" w:styleId="125">
    <w:name w:val="附录图标号"/>
    <w:basedOn w:val="1"/>
    <w:qFormat/>
    <w:uiPriority w:val="0"/>
    <w:pPr>
      <w:keepNext/>
      <w:pageBreakBefore/>
      <w:numPr>
        <w:ilvl w:val="0"/>
        <w:numId w:val="20"/>
      </w:numPr>
      <w:spacing w:line="14" w:lineRule="exact"/>
      <w:ind w:left="0" w:firstLine="363"/>
      <w:outlineLvl w:val="0"/>
    </w:pPr>
    <w:rPr>
      <w:color w:val="FFFFFF"/>
    </w:rPr>
  </w:style>
  <w:style w:type="paragraph" w:customStyle="1" w:styleId="126">
    <w:name w:val="附录公式编号制表符"/>
    <w:basedOn w:val="1"/>
    <w:next w:val="4"/>
    <w:qFormat/>
    <w:uiPriority w:val="0"/>
    <w:pPr>
      <w:tabs>
        <w:tab w:val="center" w:pos="4201"/>
        <w:tab w:val="right" w:leader="dot" w:pos="9298"/>
      </w:tabs>
      <w:autoSpaceDE w:val="0"/>
      <w:autoSpaceDN w:val="0"/>
    </w:pPr>
    <w:rPr>
      <w:rFonts w:ascii="宋体"/>
      <w:kern w:val="0"/>
      <w:szCs w:val="20"/>
      <w:lang w:val="zh-CN"/>
    </w:rPr>
  </w:style>
  <w:style w:type="paragraph" w:customStyle="1" w:styleId="127">
    <w:name w:val="四级无"/>
    <w:basedOn w:val="65"/>
    <w:qFormat/>
    <w:uiPriority w:val="0"/>
    <w:pPr>
      <w:spacing w:beforeLines="0" w:afterLines="0"/>
    </w:pPr>
    <w:rPr>
      <w:rFonts w:ascii="宋体" w:eastAsia="宋体"/>
    </w:rPr>
  </w:style>
  <w:style w:type="paragraph" w:customStyle="1" w:styleId="128">
    <w:name w:val="其他发布日期"/>
    <w:basedOn w:val="102"/>
    <w:qFormat/>
    <w:uiPriority w:val="0"/>
    <w:pPr>
      <w:framePr w:vAnchor="page" w:hAnchor="text" w:x="1419"/>
    </w:pPr>
  </w:style>
  <w:style w:type="paragraph" w:customStyle="1" w:styleId="129">
    <w:name w:val="示例后文字"/>
    <w:basedOn w:val="4"/>
    <w:next w:val="4"/>
    <w:qFormat/>
    <w:uiPriority w:val="0"/>
    <w:pPr>
      <w:ind w:firstLine="360"/>
    </w:pPr>
    <w:rPr>
      <w:sz w:val="18"/>
    </w:rPr>
  </w:style>
  <w:style w:type="paragraph" w:customStyle="1" w:styleId="130">
    <w:name w:val="目次、标准名称标题"/>
    <w:basedOn w:val="1"/>
    <w:next w:val="4"/>
    <w:qFormat/>
    <w:uiPriority w:val="0"/>
    <w:pPr>
      <w:keepNext/>
      <w:pageBreakBefore/>
      <w:shd w:val="clear" w:color="FFFFFF" w:fill="FFFFFF"/>
      <w:spacing w:before="300" w:after="240"/>
      <w:outlineLvl w:val="0"/>
    </w:pPr>
    <w:rPr>
      <w:rFonts w:ascii="黑体" w:eastAsia="黑体"/>
      <w:kern w:val="0"/>
      <w:sz w:val="32"/>
      <w:szCs w:val="20"/>
    </w:rPr>
  </w:style>
  <w:style w:type="paragraph" w:customStyle="1" w:styleId="131">
    <w:name w:val="附录数字编号列项（二级）"/>
    <w:qFormat/>
    <w:uiPriority w:val="0"/>
    <w:pPr>
      <w:numPr>
        <w:ilvl w:val="1"/>
        <w:numId w:val="21"/>
      </w:numPr>
    </w:pPr>
    <w:rPr>
      <w:rFonts w:ascii="宋体" w:hAnsi="Calibri" w:eastAsia="宋体" w:cs="Times New Roman"/>
      <w:sz w:val="21"/>
      <w:lang w:val="en-US" w:eastAsia="zh-CN" w:bidi="ar-SA"/>
    </w:rPr>
  </w:style>
  <w:style w:type="paragraph" w:customStyle="1" w:styleId="132">
    <w:name w:val="列项——（一级）"/>
    <w:qFormat/>
    <w:uiPriority w:val="0"/>
    <w:pPr>
      <w:widowControl w:val="0"/>
      <w:numPr>
        <w:ilvl w:val="0"/>
        <w:numId w:val="10"/>
      </w:numPr>
      <w:jc w:val="both"/>
    </w:pPr>
    <w:rPr>
      <w:rFonts w:ascii="宋体" w:hAnsi="Calibri" w:eastAsia="宋体" w:cs="Times New Roman"/>
      <w:sz w:val="21"/>
      <w:lang w:val="en-US" w:eastAsia="zh-CN" w:bidi="ar-SA"/>
    </w:rPr>
  </w:style>
  <w:style w:type="paragraph" w:customStyle="1" w:styleId="133">
    <w:name w:val="示例×："/>
    <w:basedOn w:val="3"/>
    <w:qFormat/>
    <w:uiPriority w:val="0"/>
    <w:pPr>
      <w:spacing w:beforeLines="0" w:afterLines="0"/>
      <w:outlineLvl w:val="9"/>
    </w:pPr>
    <w:rPr>
      <w:rFonts w:ascii="宋体" w:eastAsia="宋体"/>
      <w:sz w:val="18"/>
      <w:szCs w:val="18"/>
    </w:rPr>
  </w:style>
  <w:style w:type="paragraph" w:customStyle="1" w:styleId="134">
    <w:name w:val="终结线"/>
    <w:basedOn w:val="1"/>
    <w:qFormat/>
    <w:uiPriority w:val="0"/>
    <w:pPr>
      <w:framePr w:hSpace="181" w:vSpace="181" w:wrap="around" w:vAnchor="text" w:hAnchor="margin" w:xAlign="center" w:y="285"/>
    </w:pPr>
  </w:style>
  <w:style w:type="paragraph" w:customStyle="1" w:styleId="135">
    <w:name w:val="封面标准名称2"/>
    <w:basedOn w:val="75"/>
    <w:qFormat/>
    <w:uiPriority w:val="0"/>
    <w:pPr>
      <w:framePr w:y="4469"/>
      <w:spacing w:beforeLines="630"/>
    </w:pPr>
  </w:style>
  <w:style w:type="paragraph" w:customStyle="1" w:styleId="136">
    <w:name w:val="其他发布部门"/>
    <w:basedOn w:val="117"/>
    <w:qFormat/>
    <w:uiPriority w:val="0"/>
    <w:pPr>
      <w:framePr w:y="15310"/>
      <w:spacing w:line="0" w:lineRule="atLeast"/>
    </w:pPr>
    <w:rPr>
      <w:rFonts w:ascii="黑体" w:eastAsia="黑体"/>
      <w:b w:val="0"/>
    </w:rPr>
  </w:style>
  <w:style w:type="paragraph" w:customStyle="1" w:styleId="13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38">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39">
    <w:name w:val="字母编号列项（一级）"/>
    <w:qFormat/>
    <w:uiPriority w:val="0"/>
    <w:pPr>
      <w:numPr>
        <w:ilvl w:val="0"/>
        <w:numId w:val="19"/>
      </w:numPr>
      <w:jc w:val="both"/>
    </w:pPr>
    <w:rPr>
      <w:rFonts w:ascii="宋体" w:hAnsi="Calibri" w:eastAsia="宋体" w:cs="Times New Roman"/>
      <w:sz w:val="21"/>
      <w:lang w:val="en-US" w:eastAsia="zh-CN" w:bidi="ar-SA"/>
    </w:rPr>
  </w:style>
  <w:style w:type="paragraph" w:customStyle="1" w:styleId="140">
    <w:name w:val="其他标准标志"/>
    <w:basedOn w:val="137"/>
    <w:qFormat/>
    <w:uiPriority w:val="0"/>
    <w:pPr>
      <w:framePr w:w="6101" w:vAnchor="page" w:hAnchor="page" w:x="4673" w:y="942"/>
    </w:pPr>
    <w:rPr>
      <w:w w:val="130"/>
    </w:rPr>
  </w:style>
  <w:style w:type="paragraph" w:customStyle="1" w:styleId="141">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142">
    <w:name w:val="二级无"/>
    <w:basedOn w:val="8"/>
    <w:qFormat/>
    <w:uiPriority w:val="0"/>
    <w:pPr>
      <w:spacing w:beforeLines="0" w:afterLines="0"/>
    </w:pPr>
    <w:rPr>
      <w:rFonts w:ascii="宋体" w:eastAsia="宋体"/>
    </w:rPr>
  </w:style>
  <w:style w:type="paragraph" w:customStyle="1" w:styleId="143">
    <w:name w:val="附录三级无"/>
    <w:basedOn w:val="78"/>
    <w:qFormat/>
    <w:uiPriority w:val="0"/>
    <w:pPr>
      <w:tabs>
        <w:tab w:val="clear" w:pos="360"/>
      </w:tabs>
      <w:spacing w:beforeLines="0" w:afterLines="0"/>
    </w:pPr>
    <w:rPr>
      <w:rFonts w:ascii="宋体" w:eastAsia="宋体"/>
      <w:szCs w:val="21"/>
    </w:rPr>
  </w:style>
  <w:style w:type="paragraph" w:customStyle="1" w:styleId="144">
    <w:name w:val="附录表标号"/>
    <w:basedOn w:val="1"/>
    <w:next w:val="4"/>
    <w:qFormat/>
    <w:uiPriority w:val="0"/>
    <w:pPr>
      <w:numPr>
        <w:ilvl w:val="0"/>
        <w:numId w:val="13"/>
      </w:numPr>
      <w:spacing w:line="14" w:lineRule="exact"/>
      <w:ind w:left="811" w:hanging="448"/>
      <w:outlineLvl w:val="0"/>
    </w:pPr>
    <w:rPr>
      <w:color w:val="FFFFFF"/>
    </w:rPr>
  </w:style>
  <w:style w:type="paragraph" w:customStyle="1" w:styleId="145">
    <w:name w:val="标准书眉一"/>
    <w:qFormat/>
    <w:uiPriority w:val="0"/>
    <w:pPr>
      <w:jc w:val="both"/>
    </w:pPr>
    <w:rPr>
      <w:rFonts w:ascii="Calibri" w:hAnsi="Calibri" w:eastAsia="宋体" w:cs="Times New Roman"/>
      <w:lang w:val="en-US" w:eastAsia="zh-CN" w:bidi="ar-SA"/>
    </w:rPr>
  </w:style>
  <w:style w:type="paragraph" w:customStyle="1" w:styleId="146">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147">
    <w:name w:val="条文脚注"/>
    <w:basedOn w:val="36"/>
    <w:qFormat/>
    <w:uiPriority w:val="0"/>
    <w:pPr>
      <w:numPr>
        <w:numId w:val="0"/>
      </w:numPr>
      <w:jc w:val="both"/>
    </w:pPr>
  </w:style>
  <w:style w:type="paragraph" w:customStyle="1" w:styleId="14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character" w:customStyle="1" w:styleId="149">
    <w:name w:val="标题 3 字符"/>
    <w:basedOn w:val="44"/>
    <w:link w:val="7"/>
    <w:qFormat/>
    <w:uiPriority w:val="0"/>
    <w:rPr>
      <w:rFonts w:ascii="黑体" w:hAnsi="Calibri" w:eastAsia="黑体"/>
      <w:bCs/>
      <w:sz w:val="21"/>
      <w:szCs w:val="21"/>
    </w:rPr>
  </w:style>
  <w:style w:type="character" w:customStyle="1" w:styleId="150">
    <w:name w:val="标题 2 字符"/>
    <w:basedOn w:val="44"/>
    <w:link w:val="5"/>
    <w:qFormat/>
    <w:uiPriority w:val="0"/>
    <w:rPr>
      <w:rFonts w:ascii="黑体" w:hAnsi="Calibri" w:eastAsia="黑体"/>
      <w:bCs/>
      <w:sz w:val="21"/>
      <w:szCs w:val="21"/>
    </w:rPr>
  </w:style>
  <w:style w:type="paragraph" w:customStyle="1" w:styleId="151">
    <w:name w:val="修订1"/>
    <w:hidden/>
    <w:unhideWhenUsed/>
    <w:qFormat/>
    <w:uiPriority w:val="99"/>
    <w:rPr>
      <w:rFonts w:ascii="Calibri" w:hAnsi="Calibri" w:eastAsia="宋体" w:cs="Times New Roman"/>
      <w:kern w:val="2"/>
      <w:sz w:val="21"/>
      <w:szCs w:val="24"/>
      <w:lang w:val="en-US" w:eastAsia="zh-CN" w:bidi="ar-SA"/>
    </w:rPr>
  </w:style>
  <w:style w:type="character" w:customStyle="1" w:styleId="152">
    <w:name w:val="批注框文本 字符"/>
    <w:basedOn w:val="44"/>
    <w:link w:val="29"/>
    <w:semiHidden/>
    <w:qFormat/>
    <w:uiPriority w:val="0"/>
    <w:rPr>
      <w:kern w:val="2"/>
      <w:sz w:val="18"/>
      <w:szCs w:val="18"/>
    </w:rPr>
  </w:style>
  <w:style w:type="character" w:customStyle="1" w:styleId="153">
    <w:name w:val="页脚 字符"/>
    <w:link w:val="30"/>
    <w:qFormat/>
    <w:uiPriority w:val="99"/>
    <w:rPr>
      <w:kern w:val="2"/>
      <w:sz w:val="18"/>
      <w:szCs w:val="18"/>
    </w:rPr>
  </w:style>
  <w:style w:type="character" w:customStyle="1" w:styleId="154">
    <w:name w:val="段 Char Char"/>
    <w:basedOn w:val="44"/>
    <w:qFormat/>
    <w:uiPriority w:val="0"/>
    <w:rPr>
      <w:rFonts w:hint="eastAsia" w:ascii="宋体" w:hAnsi="宋体" w:eastAsia="宋体" w:cs="宋体"/>
      <w:kern w:val="2"/>
      <w:sz w:val="21"/>
      <w:szCs w:val="22"/>
    </w:rPr>
  </w:style>
  <w:style w:type="character" w:customStyle="1" w:styleId="155">
    <w:name w:val="st1 Char"/>
    <w:basedOn w:val="44"/>
    <w:link w:val="156"/>
    <w:qFormat/>
    <w:uiPriority w:val="0"/>
    <w:rPr>
      <w:kern w:val="2"/>
      <w:sz w:val="21"/>
      <w:szCs w:val="22"/>
    </w:rPr>
  </w:style>
  <w:style w:type="paragraph" w:customStyle="1" w:styleId="156">
    <w:name w:val="st1"/>
    <w:basedOn w:val="1"/>
    <w:link w:val="155"/>
    <w:qFormat/>
    <w:uiPriority w:val="0"/>
    <w:pPr>
      <w:tabs>
        <w:tab w:val="left" w:pos="624"/>
      </w:tabs>
      <w:spacing w:line="300" w:lineRule="auto"/>
      <w:outlineLvl w:val="2"/>
    </w:pPr>
    <w:rPr>
      <w:szCs w:val="22"/>
    </w:rPr>
  </w:style>
  <w:style w:type="paragraph" w:customStyle="1" w:styleId="157">
    <w:name w:val="列表段落1"/>
    <w:basedOn w:val="1"/>
    <w:qFormat/>
    <w:uiPriority w:val="34"/>
    <w:pPr>
      <w:ind w:firstLine="420" w:firstLineChars="200"/>
    </w:pPr>
  </w:style>
  <w:style w:type="character" w:customStyle="1" w:styleId="158">
    <w:name w:val="批注文字 字符"/>
    <w:basedOn w:val="44"/>
    <w:link w:val="16"/>
    <w:qFormat/>
    <w:uiPriority w:val="0"/>
    <w:rPr>
      <w:rFonts w:ascii="Calibri" w:hAnsi="Calibri"/>
      <w:kern w:val="2"/>
      <w:sz w:val="21"/>
      <w:szCs w:val="24"/>
    </w:rPr>
  </w:style>
  <w:style w:type="character" w:customStyle="1" w:styleId="159">
    <w:name w:val="批注主题 字符"/>
    <w:basedOn w:val="158"/>
    <w:link w:val="15"/>
    <w:semiHidden/>
    <w:qFormat/>
    <w:uiPriority w:val="0"/>
    <w:rPr>
      <w:rFonts w:ascii="Calibri" w:hAnsi="Calibri"/>
      <w:b/>
      <w:bCs/>
      <w:kern w:val="2"/>
      <w:sz w:val="21"/>
      <w:szCs w:val="24"/>
    </w:rPr>
  </w:style>
  <w:style w:type="character" w:customStyle="1" w:styleId="160">
    <w:name w:val="标题 5 字符"/>
    <w:basedOn w:val="44"/>
    <w:link w:val="10"/>
    <w:semiHidden/>
    <w:qFormat/>
    <w:uiPriority w:val="0"/>
    <w:rPr>
      <w:rFonts w:ascii="Calibri" w:hAnsi="Calibri"/>
      <w:b/>
      <w:bCs/>
      <w:kern w:val="2"/>
      <w:sz w:val="28"/>
      <w:szCs w:val="28"/>
    </w:rPr>
  </w:style>
  <w:style w:type="character" w:customStyle="1" w:styleId="161">
    <w:name w:val="标题 6 字符"/>
    <w:basedOn w:val="44"/>
    <w:link w:val="11"/>
    <w:semiHidden/>
    <w:qFormat/>
    <w:uiPriority w:val="0"/>
    <w:rPr>
      <w:rFonts w:asciiTheme="majorHAnsi" w:hAnsiTheme="majorHAnsi" w:eastAsiaTheme="majorEastAsia" w:cstheme="majorBidi"/>
      <w:b/>
      <w:bCs/>
      <w:kern w:val="2"/>
      <w:sz w:val="24"/>
      <w:szCs w:val="24"/>
    </w:rPr>
  </w:style>
  <w:style w:type="character" w:customStyle="1" w:styleId="162">
    <w:name w:val="标题 7 字符"/>
    <w:basedOn w:val="44"/>
    <w:link w:val="12"/>
    <w:semiHidden/>
    <w:qFormat/>
    <w:uiPriority w:val="0"/>
    <w:rPr>
      <w:rFonts w:ascii="Calibri" w:hAnsi="Calibri"/>
      <w:b/>
      <w:bCs/>
      <w:kern w:val="2"/>
      <w:sz w:val="24"/>
      <w:szCs w:val="24"/>
    </w:rPr>
  </w:style>
  <w:style w:type="character" w:customStyle="1" w:styleId="163">
    <w:name w:val="标题 8 字符"/>
    <w:basedOn w:val="44"/>
    <w:link w:val="13"/>
    <w:semiHidden/>
    <w:qFormat/>
    <w:uiPriority w:val="0"/>
    <w:rPr>
      <w:rFonts w:asciiTheme="majorHAnsi" w:hAnsiTheme="majorHAnsi" w:eastAsiaTheme="majorEastAsia" w:cstheme="majorBidi"/>
      <w:kern w:val="2"/>
      <w:sz w:val="24"/>
      <w:szCs w:val="24"/>
    </w:rPr>
  </w:style>
  <w:style w:type="character" w:customStyle="1" w:styleId="164">
    <w:name w:val="标题 9 字符"/>
    <w:basedOn w:val="44"/>
    <w:link w:val="14"/>
    <w:semiHidden/>
    <w:qFormat/>
    <w:uiPriority w:val="0"/>
    <w:rPr>
      <w:rFonts w:asciiTheme="majorHAnsi" w:hAnsiTheme="majorHAnsi" w:eastAsiaTheme="majorEastAsia" w:cstheme="majorBidi"/>
      <w:kern w:val="2"/>
      <w:sz w:val="21"/>
      <w:szCs w:val="21"/>
    </w:rPr>
  </w:style>
  <w:style w:type="paragraph" w:customStyle="1" w:styleId="165">
    <w:name w:val="样式1"/>
    <w:basedOn w:val="1"/>
    <w:link w:val="166"/>
    <w:qFormat/>
    <w:uiPriority w:val="0"/>
  </w:style>
  <w:style w:type="character" w:customStyle="1" w:styleId="166">
    <w:name w:val="样式1 Char"/>
    <w:basedOn w:val="44"/>
    <w:link w:val="165"/>
    <w:qFormat/>
    <w:uiPriority w:val="0"/>
    <w:rPr>
      <w:rFonts w:ascii="Calibri" w:hAnsi="Calibri"/>
      <w:kern w:val="2"/>
      <w:sz w:val="21"/>
      <w:szCs w:val="24"/>
    </w:rPr>
  </w:style>
  <w:style w:type="paragraph" w:customStyle="1" w:styleId="167">
    <w:name w:val="修订2"/>
    <w:hidden/>
    <w:semiHidden/>
    <w:qFormat/>
    <w:uiPriority w:val="99"/>
    <w:rPr>
      <w:rFonts w:ascii="Calibri" w:hAnsi="Calibri" w:eastAsia="宋体" w:cs="Times New Roman"/>
      <w:kern w:val="2"/>
      <w:sz w:val="21"/>
      <w:szCs w:val="24"/>
      <w:lang w:val="en-US" w:eastAsia="zh-CN" w:bidi="ar-SA"/>
    </w:rPr>
  </w:style>
  <w:style w:type="paragraph" w:customStyle="1" w:styleId="168">
    <w:name w:val="修订3"/>
    <w:hidden/>
    <w:semiHidden/>
    <w:qFormat/>
    <w:uiPriority w:val="99"/>
    <w:rPr>
      <w:rFonts w:ascii="Calibri" w:hAnsi="Calibri" w:eastAsia="宋体" w:cs="Times New Roman"/>
      <w:kern w:val="2"/>
      <w:sz w:val="21"/>
      <w:szCs w:val="24"/>
      <w:lang w:val="en-US" w:eastAsia="zh-CN" w:bidi="ar-SA"/>
    </w:rPr>
  </w:style>
  <w:style w:type="paragraph" w:customStyle="1" w:styleId="169">
    <w:name w:val="修订4"/>
    <w:hidden/>
    <w:semiHidden/>
    <w:qFormat/>
    <w:uiPriority w:val="99"/>
    <w:rPr>
      <w:rFonts w:ascii="Calibri" w:hAnsi="Calibri" w:eastAsia="宋体" w:cs="Times New Roman"/>
      <w:kern w:val="2"/>
      <w:sz w:val="21"/>
      <w:szCs w:val="24"/>
      <w:lang w:val="en-US" w:eastAsia="zh-CN" w:bidi="ar-SA"/>
    </w:rPr>
  </w:style>
  <w:style w:type="paragraph" w:customStyle="1" w:styleId="170">
    <w:name w:val="修订5"/>
    <w:hidden/>
    <w:semiHidden/>
    <w:qFormat/>
    <w:uiPriority w:val="99"/>
    <w:rPr>
      <w:rFonts w:ascii="Calibri" w:hAnsi="Calibri" w:eastAsia="宋体" w:cs="Times New Roman"/>
      <w:kern w:val="2"/>
      <w:sz w:val="21"/>
      <w:szCs w:val="24"/>
      <w:lang w:val="en-US" w:eastAsia="zh-CN" w:bidi="ar-SA"/>
    </w:rPr>
  </w:style>
  <w:style w:type="paragraph" w:customStyle="1" w:styleId="171">
    <w:name w:val="跨行"/>
    <w:basedOn w:val="4"/>
    <w:qFormat/>
    <w:uiPriority w:val="0"/>
    <w:pPr>
      <w:ind w:left="2020" w:leftChars="200" w:hanging="1600" w:hangingChars="500"/>
    </w:pPr>
  </w:style>
  <w:style w:type="paragraph" w:customStyle="1" w:styleId="172">
    <w:name w:val="修订6"/>
    <w:hidden/>
    <w:semiHidden/>
    <w:qFormat/>
    <w:uiPriority w:val="99"/>
    <w:rPr>
      <w:rFonts w:ascii="Calibri" w:hAnsi="Calibri" w:eastAsia="宋体" w:cs="Times New Roman"/>
      <w:kern w:val="2"/>
      <w:sz w:val="21"/>
      <w:szCs w:val="24"/>
      <w:lang w:val="en-US" w:eastAsia="zh-CN" w:bidi="ar-SA"/>
    </w:rPr>
  </w:style>
  <w:style w:type="paragraph" w:customStyle="1" w:styleId="173">
    <w:name w:val="修订7"/>
    <w:hidden/>
    <w:semiHidden/>
    <w:qFormat/>
    <w:uiPriority w:val="99"/>
    <w:rPr>
      <w:rFonts w:ascii="Calibri" w:hAnsi="Calibri" w:eastAsia="宋体" w:cs="Times New Roman"/>
      <w:kern w:val="2"/>
      <w:sz w:val="21"/>
      <w:szCs w:val="24"/>
      <w:lang w:val="en-US" w:eastAsia="zh-CN" w:bidi="ar-SA"/>
    </w:rPr>
  </w:style>
  <w:style w:type="paragraph" w:customStyle="1" w:styleId="174">
    <w:name w:val="修订8"/>
    <w:hidden/>
    <w:unhideWhenUsed/>
    <w:qFormat/>
    <w:uiPriority w:val="99"/>
    <w:rPr>
      <w:rFonts w:ascii="Calibri" w:hAnsi="Calibri" w:eastAsia="宋体" w:cs="Times New Roman"/>
      <w:kern w:val="2"/>
      <w:sz w:val="21"/>
      <w:szCs w:val="24"/>
      <w:lang w:val="en-US" w:eastAsia="zh-CN" w:bidi="ar-SA"/>
    </w:rPr>
  </w:style>
  <w:style w:type="paragraph" w:customStyle="1" w:styleId="175">
    <w:name w:val="修订9"/>
    <w:hidden/>
    <w:unhideWhenUsed/>
    <w:qFormat/>
    <w:uiPriority w:val="99"/>
    <w:rPr>
      <w:rFonts w:ascii="Calibri" w:hAnsi="Calibri" w:eastAsia="宋体" w:cs="Times New Roman"/>
      <w:kern w:val="2"/>
      <w:sz w:val="21"/>
      <w:szCs w:val="24"/>
      <w:lang w:val="en-US" w:eastAsia="zh-CN" w:bidi="ar-SA"/>
    </w:rPr>
  </w:style>
  <w:style w:type="paragraph" w:customStyle="1" w:styleId="176">
    <w:name w:val="修订10"/>
    <w:hidden/>
    <w:semiHidden/>
    <w:qFormat/>
    <w:uiPriority w:val="99"/>
    <w:rPr>
      <w:rFonts w:ascii="Calibri" w:hAnsi="Calibri" w:eastAsia="宋体" w:cs="Times New Roman"/>
      <w:kern w:val="2"/>
      <w:sz w:val="21"/>
      <w:szCs w:val="24"/>
      <w:lang w:val="en-US" w:eastAsia="zh-CN" w:bidi="ar-SA"/>
    </w:rPr>
  </w:style>
  <w:style w:type="paragraph" w:customStyle="1" w:styleId="177">
    <w:name w:val="修订11"/>
    <w:hidden/>
    <w:unhideWhenUsed/>
    <w:qFormat/>
    <w:uiPriority w:val="99"/>
    <w:rPr>
      <w:rFonts w:ascii="Calibri" w:hAnsi="Calibri" w:eastAsia="宋体" w:cs="Times New Roman"/>
      <w:kern w:val="2"/>
      <w:sz w:val="21"/>
      <w:szCs w:val="24"/>
      <w:lang w:val="en-US" w:eastAsia="zh-CN" w:bidi="ar-SA"/>
    </w:rPr>
  </w:style>
  <w:style w:type="paragraph" w:customStyle="1" w:styleId="178">
    <w:name w:val="表和图标题"/>
    <w:basedOn w:val="4"/>
    <w:link w:val="179"/>
    <w:qFormat/>
    <w:uiPriority w:val="0"/>
    <w:pPr>
      <w:keepNext/>
      <w:spacing w:before="156" w:beforeLines="50" w:after="156" w:afterLines="50"/>
      <w:ind w:firstLine="0" w:firstLineChars="0"/>
      <w:jc w:val="center"/>
    </w:pPr>
    <w:rPr>
      <w:rFonts w:ascii="黑体" w:hAnsi="黑体" w:eastAsia="黑体"/>
    </w:rPr>
  </w:style>
  <w:style w:type="character" w:customStyle="1" w:styleId="179">
    <w:name w:val="表和图标题 字符"/>
    <w:basedOn w:val="59"/>
    <w:link w:val="178"/>
    <w:qFormat/>
    <w:uiPriority w:val="0"/>
    <w:rPr>
      <w:rFonts w:ascii="黑体" w:hAnsi="黑体" w:eastAsia="黑体"/>
      <w:sz w:val="21"/>
    </w:rPr>
  </w:style>
  <w:style w:type="paragraph" w:customStyle="1" w:styleId="180">
    <w:name w:val="奇数页页眉"/>
    <w:basedOn w:val="61"/>
    <w:qFormat/>
    <w:uiPriority w:val="0"/>
  </w:style>
  <w:style w:type="character" w:customStyle="1" w:styleId="181">
    <w:name w:val="奇数页页码 字符"/>
    <w:basedOn w:val="182"/>
    <w:link w:val="183"/>
    <w:qFormat/>
    <w:uiPriority w:val="0"/>
    <w:rPr>
      <w:rFonts w:ascii="宋体" w:hAnsi="宋体" w:eastAsia="宋体" w:cs="Times New Roman"/>
      <w:sz w:val="18"/>
      <w:szCs w:val="18"/>
      <w:lang w:val="en-US" w:eastAsia="zh-CN" w:bidi="ar-SA"/>
    </w:rPr>
  </w:style>
  <w:style w:type="character" w:customStyle="1" w:styleId="182">
    <w:name w:val="标准书眉_奇数页 字符"/>
    <w:basedOn w:val="44"/>
    <w:link w:val="61"/>
    <w:qFormat/>
    <w:uiPriority w:val="0"/>
    <w:rPr>
      <w:rFonts w:ascii="黑体" w:hAnsi="Calibri" w:eastAsia="黑体" w:cs="Times New Roman"/>
      <w:sz w:val="21"/>
      <w:szCs w:val="21"/>
      <w:lang w:val="en-US" w:eastAsia="zh-CN" w:bidi="ar-SA"/>
    </w:rPr>
  </w:style>
  <w:style w:type="paragraph" w:customStyle="1" w:styleId="183">
    <w:name w:val="奇数页页码"/>
    <w:basedOn w:val="61"/>
    <w:link w:val="181"/>
    <w:qFormat/>
    <w:uiPriority w:val="0"/>
    <w:rPr>
      <w:rFonts w:ascii="宋体" w:hAnsi="宋体" w:eastAsia="宋体"/>
      <w:sz w:val="18"/>
      <w:szCs w:val="18"/>
    </w:rPr>
  </w:style>
  <w:style w:type="character" w:customStyle="1" w:styleId="184">
    <w:name w:val="偶数页页脚 字符"/>
    <w:basedOn w:val="185"/>
    <w:link w:val="186"/>
    <w:qFormat/>
    <w:uiPriority w:val="0"/>
    <w:rPr>
      <w:rFonts w:ascii="黑体" w:hAnsi="Calibri" w:eastAsia="黑体" w:cs="Times New Roman"/>
      <w:sz w:val="21"/>
      <w:szCs w:val="21"/>
      <w:lang w:val="en-US" w:eastAsia="zh-CN" w:bidi="ar-SA"/>
    </w:rPr>
  </w:style>
  <w:style w:type="character" w:customStyle="1" w:styleId="185">
    <w:name w:val="标准书眉_偶数页 字符"/>
    <w:basedOn w:val="182"/>
    <w:link w:val="60"/>
    <w:qFormat/>
    <w:uiPriority w:val="0"/>
    <w:rPr>
      <w:rFonts w:ascii="黑体" w:hAnsi="Calibri" w:eastAsia="黑体" w:cs="Times New Roman"/>
      <w:sz w:val="21"/>
      <w:szCs w:val="21"/>
      <w:lang w:val="en-US" w:eastAsia="zh-CN" w:bidi="ar-SA"/>
    </w:rPr>
  </w:style>
  <w:style w:type="paragraph" w:customStyle="1" w:styleId="186">
    <w:name w:val="偶数页页脚"/>
    <w:basedOn w:val="60"/>
    <w:link w:val="184"/>
    <w:qFormat/>
    <w:uiPriority w:val="0"/>
  </w:style>
  <w:style w:type="paragraph" w:customStyle="1" w:styleId="187">
    <w:name w:val="WPSOffice手动目录 1"/>
    <w:qFormat/>
    <w:uiPriority w:val="0"/>
    <w:rPr>
      <w:rFonts w:ascii="Times New Roman" w:hAnsi="Times New Roman" w:eastAsia="宋体" w:cs="Times New Roman"/>
      <w:lang w:val="en-US" w:eastAsia="zh-CN" w:bidi="ar-SA"/>
    </w:rPr>
  </w:style>
  <w:style w:type="paragraph" w:customStyle="1" w:styleId="18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9">
    <w:name w:val="1附录1级"/>
    <w:basedOn w:val="2"/>
    <w:next w:val="1"/>
    <w:qFormat/>
    <w:uiPriority w:val="0"/>
    <w:pPr>
      <w:numPr>
        <w:numId w:val="5"/>
      </w:numPr>
      <w:spacing w:before="100" w:after="100"/>
      <w:ind w:left="0" w:firstLine="0"/>
      <w:jc w:val="center"/>
    </w:pPr>
    <w:rPr>
      <w:rFonts w:hAnsi="黑体" w:cs="宋体"/>
      <w:szCs w:val="21"/>
    </w:rPr>
  </w:style>
  <w:style w:type="paragraph" w:customStyle="1" w:styleId="190">
    <w:name w:val="1附录2级"/>
    <w:basedOn w:val="5"/>
    <w:next w:val="1"/>
    <w:link w:val="194"/>
    <w:qFormat/>
    <w:uiPriority w:val="0"/>
    <w:pPr>
      <w:numPr>
        <w:numId w:val="5"/>
      </w:numPr>
      <w:tabs>
        <w:tab w:val="left" w:pos="0"/>
        <w:tab w:val="left" w:pos="420"/>
      </w:tabs>
      <w:spacing w:before="100" w:beforeLines="100" w:after="100" w:afterLines="100"/>
      <w:outlineLvl w:val="0"/>
    </w:pPr>
    <w:rPr>
      <w:rFonts w:hint="eastAsia" w:hAnsi="黑体" w:cs="宋体"/>
    </w:rPr>
  </w:style>
  <w:style w:type="paragraph" w:customStyle="1" w:styleId="191">
    <w:name w:val="1附录3级"/>
    <w:basedOn w:val="7"/>
    <w:next w:val="1"/>
    <w:qFormat/>
    <w:uiPriority w:val="0"/>
    <w:pPr>
      <w:numPr>
        <w:numId w:val="5"/>
      </w:numPr>
      <w:tabs>
        <w:tab w:val="left" w:pos="0"/>
        <w:tab w:val="left" w:pos="420"/>
      </w:tabs>
      <w:spacing w:before="100" w:beforeLines="100" w:after="100" w:afterLines="100"/>
      <w:jc w:val="both"/>
      <w:outlineLvl w:val="0"/>
    </w:pPr>
    <w:rPr>
      <w:rFonts w:hint="eastAsia" w:hAnsi="黑体" w:cs="宋体"/>
    </w:rPr>
  </w:style>
  <w:style w:type="paragraph" w:customStyle="1" w:styleId="192">
    <w:name w:val="1附录4级"/>
    <w:basedOn w:val="191"/>
    <w:next w:val="1"/>
    <w:link w:val="193"/>
    <w:qFormat/>
    <w:uiPriority w:val="0"/>
    <w:pPr>
      <w:numPr>
        <w:ilvl w:val="3"/>
      </w:numPr>
    </w:pPr>
  </w:style>
  <w:style w:type="character" w:customStyle="1" w:styleId="193">
    <w:name w:val="1附录4级 Char"/>
    <w:link w:val="192"/>
    <w:qFormat/>
    <w:uiPriority w:val="0"/>
  </w:style>
  <w:style w:type="character" w:customStyle="1" w:styleId="194">
    <w:name w:val="1附录2级 Char"/>
    <w:link w:val="190"/>
    <w:qFormat/>
    <w:uiPriority w:val="0"/>
    <w:rPr>
      <w:rFonts w:hint="eastAsia" w:hAnsi="黑体" w:cs="宋体"/>
    </w:rPr>
  </w:style>
  <w:style w:type="paragraph" w:customStyle="1" w:styleId="195">
    <w:name w:val="正文内容"/>
    <w:basedOn w:val="1"/>
    <w:qFormat/>
    <w:uiPriority w:val="0"/>
    <w:pPr>
      <w:ind w:firstLine="420"/>
      <w:jc w:val="both"/>
    </w:pPr>
    <w:rPr>
      <w:szCs w:val="21"/>
    </w:rPr>
  </w:style>
  <w:style w:type="paragraph" w:customStyle="1" w:styleId="196">
    <w:name w:val="修订12"/>
    <w:hidden/>
    <w:unhideWhenUsed/>
    <w:qFormat/>
    <w:uiPriority w:val="99"/>
    <w:rPr>
      <w:rFonts w:ascii="Calibri" w:hAnsi="Calibri" w:eastAsia="宋体" w:cs="Times New Roman"/>
      <w:kern w:val="2"/>
      <w:sz w:val="21"/>
      <w:szCs w:val="24"/>
      <w:lang w:val="en-US" w:eastAsia="zh-CN" w:bidi="ar-SA"/>
    </w:rPr>
  </w:style>
  <w:style w:type="paragraph" w:customStyle="1" w:styleId="197">
    <w:name w:val="修订13"/>
    <w:hidden/>
    <w:unhideWhenUsed/>
    <w:qFormat/>
    <w:uiPriority w:val="99"/>
    <w:rPr>
      <w:rFonts w:ascii="Calibri" w:hAnsi="Calibri" w:eastAsia="宋体" w:cs="Times New Roman"/>
      <w:kern w:val="2"/>
      <w:sz w:val="21"/>
      <w:szCs w:val="24"/>
      <w:lang w:val="en-US" w:eastAsia="zh-CN" w:bidi="ar-SA"/>
    </w:rPr>
  </w:style>
  <w:style w:type="paragraph" w:customStyle="1" w:styleId="198">
    <w:name w:val="修订14"/>
    <w:hidden/>
    <w:unhideWhenUsed/>
    <w:qFormat/>
    <w:uiPriority w:val="99"/>
    <w:rPr>
      <w:rFonts w:ascii="Calibri" w:hAnsi="Calibri" w:eastAsia="宋体" w:cs="Times New Roman"/>
      <w:kern w:val="2"/>
      <w:sz w:val="21"/>
      <w:szCs w:val="24"/>
      <w:lang w:val="en-US" w:eastAsia="zh-CN" w:bidi="ar-SA"/>
    </w:rPr>
  </w:style>
  <w:style w:type="paragraph" w:customStyle="1" w:styleId="199">
    <w:name w:val="修订15"/>
    <w:hidden/>
    <w:unhideWhenUsed/>
    <w:qFormat/>
    <w:uiPriority w:val="99"/>
    <w:rPr>
      <w:rFonts w:ascii="Calibri" w:hAnsi="Calibri" w:eastAsia="宋体" w:cs="Times New Roman"/>
      <w:kern w:val="2"/>
      <w:sz w:val="21"/>
      <w:szCs w:val="24"/>
      <w:lang w:val="en-US" w:eastAsia="zh-CN" w:bidi="ar-SA"/>
    </w:rPr>
  </w:style>
  <w:style w:type="paragraph" w:customStyle="1" w:styleId="200">
    <w:name w:val="Revision"/>
    <w:hidden/>
    <w:unhideWhenUsed/>
    <w:qFormat/>
    <w:uiPriority w:val="99"/>
    <w:rPr>
      <w:rFonts w:ascii="Calibri" w:hAnsi="Calibri"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12678</Words>
  <Characters>16621</Characters>
  <Lines>171</Lines>
  <Paragraphs>48</Paragraphs>
  <TotalTime>2</TotalTime>
  <ScaleCrop>false</ScaleCrop>
  <LinksUpToDate>false</LinksUpToDate>
  <CharactersWithSpaces>17834</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2024-07-11T19:04:00Z</dcterms:created>
  <dc:creator>杨庄媛</dc:creator>
  <cp:keywords>电子证照</cp:keywords>
  <cp:lastModifiedBy>邓兴豪</cp:lastModifiedBy>
  <cp:lastPrinted>2024-09-04T02:30:00Z</cp:lastPrinted>
  <dcterms:modified xsi:type="dcterms:W3CDTF">2024-09-05T15:59:28Z</dcterms:modified>
  <dc:subject>进口许可证</dc:subject>
  <dc:title>国家政务服务平台电子证照进口许可证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F8C09947D98A4AEF9F354C0D20101154_13</vt:lpwstr>
  </property>
</Properties>
</file>